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1017" w:rsidRDefault="00000000">
      <w:pPr>
        <w:spacing w:after="120"/>
        <w:jc w:val="center"/>
        <w:rPr>
          <w:rFonts w:ascii="Arial" w:eastAsia="Arial" w:hAnsi="Arial" w:cs="Arial"/>
          <w:b/>
          <w:sz w:val="30"/>
          <w:szCs w:val="30"/>
        </w:rPr>
      </w:pPr>
      <w:r>
        <w:rPr>
          <w:rFonts w:ascii="Arial" w:eastAsia="Arial" w:hAnsi="Arial" w:cs="Arial"/>
          <w:b/>
          <w:sz w:val="30"/>
          <w:szCs w:val="30"/>
        </w:rPr>
        <w:t>Extended Senses Symposium Special Issue Editorial</w:t>
      </w:r>
    </w:p>
    <w:p w14:paraId="00000002" w14:textId="77777777" w:rsidR="009C1017" w:rsidRDefault="00000000">
      <w:pPr>
        <w:jc w:val="center"/>
        <w:rPr>
          <w:rFonts w:ascii="Arial" w:eastAsia="Arial" w:hAnsi="Arial" w:cs="Arial"/>
          <w:b/>
        </w:rPr>
      </w:pPr>
      <w:r>
        <w:rPr>
          <w:rFonts w:ascii="Arial" w:eastAsia="Arial" w:hAnsi="Arial" w:cs="Arial"/>
        </w:rPr>
        <w:t>Issue Editorial and Symposium co-chairs:</w:t>
      </w:r>
      <w:r>
        <w:rPr>
          <w:rFonts w:ascii="Arial" w:eastAsia="Arial" w:hAnsi="Arial" w:cs="Arial"/>
          <w:b/>
        </w:rPr>
        <w:t xml:space="preserve"> </w:t>
      </w:r>
    </w:p>
    <w:p w14:paraId="00000003" w14:textId="77777777" w:rsidR="009C1017" w:rsidRDefault="00000000">
      <w:pPr>
        <w:jc w:val="center"/>
        <w:rPr>
          <w:rFonts w:ascii="Arial" w:eastAsia="Arial" w:hAnsi="Arial" w:cs="Arial"/>
          <w:b/>
        </w:rPr>
      </w:pPr>
      <w:r>
        <w:rPr>
          <w:rFonts w:ascii="Arial" w:eastAsia="Arial" w:hAnsi="Arial" w:cs="Arial"/>
          <w:b/>
        </w:rPr>
        <w:br/>
        <w:t>Camille Baker and Ghislaine Boddington</w:t>
      </w:r>
    </w:p>
    <w:p w14:paraId="2F583FAB" w14:textId="77777777" w:rsidR="004B3BD1" w:rsidRDefault="004B3BD1">
      <w:pPr>
        <w:jc w:val="center"/>
        <w:rPr>
          <w:rFonts w:ascii="Arial" w:eastAsia="Arial" w:hAnsi="Arial" w:cs="Arial"/>
          <w:b/>
        </w:rPr>
      </w:pPr>
    </w:p>
    <w:p w14:paraId="02279875" w14:textId="1762626C" w:rsidR="004B3BD1" w:rsidRDefault="004B3BD1">
      <w:pPr>
        <w:jc w:val="center"/>
        <w:rPr>
          <w:rFonts w:ascii="Arial" w:eastAsia="Arial" w:hAnsi="Arial" w:cs="Arial"/>
          <w:b/>
        </w:rPr>
      </w:pPr>
      <w:r w:rsidRPr="004B3BD1">
        <w:rPr>
          <w:rFonts w:ascii="Arial" w:eastAsia="Arial" w:hAnsi="Arial" w:cs="Arial"/>
          <w:bCs/>
        </w:rPr>
        <w:t>Special Issues Editor:</w:t>
      </w:r>
      <w:r>
        <w:rPr>
          <w:rFonts w:ascii="Arial" w:eastAsia="Arial" w:hAnsi="Arial" w:cs="Arial"/>
          <w:b/>
        </w:rPr>
        <w:t xml:space="preserve">  Camille Baker</w:t>
      </w:r>
    </w:p>
    <w:p w14:paraId="00000005" w14:textId="77777777" w:rsidR="009C1017" w:rsidRDefault="009C1017">
      <w:pPr>
        <w:jc w:val="both"/>
        <w:rPr>
          <w:rFonts w:ascii="Arial" w:eastAsia="Arial" w:hAnsi="Arial" w:cs="Arial"/>
          <w:sz w:val="22"/>
          <w:szCs w:val="22"/>
        </w:rPr>
      </w:pPr>
    </w:p>
    <w:p w14:paraId="00000006"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This series of articles was generated from the </w:t>
      </w:r>
      <w:r>
        <w:rPr>
          <w:rFonts w:ascii="Arial" w:eastAsia="Arial" w:hAnsi="Arial" w:cs="Arial"/>
          <w:i/>
          <w:sz w:val="22"/>
          <w:szCs w:val="22"/>
        </w:rPr>
        <w:t>Extended Senses Symposium 2022</w:t>
      </w:r>
      <w:r>
        <w:rPr>
          <w:rFonts w:ascii="Arial" w:eastAsia="Arial" w:hAnsi="Arial" w:cs="Arial"/>
          <w:sz w:val="22"/>
          <w:szCs w:val="22"/>
        </w:rPr>
        <w:t xml:space="preserve">, held at University of Greenwich, September 8th and 9th, 2022, including an exhibition (8th to 10th in the Stephen Lawrence Gallery). </w:t>
      </w:r>
    </w:p>
    <w:p w14:paraId="00000007" w14:textId="77777777" w:rsidR="009C1017" w:rsidRDefault="009C1017">
      <w:pPr>
        <w:keepLines/>
        <w:spacing w:line="276" w:lineRule="auto"/>
        <w:jc w:val="both"/>
        <w:rPr>
          <w:rFonts w:ascii="Arial" w:eastAsia="Arial" w:hAnsi="Arial" w:cs="Arial"/>
          <w:sz w:val="22"/>
          <w:szCs w:val="22"/>
        </w:rPr>
      </w:pPr>
    </w:p>
    <w:p w14:paraId="00000008"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The partnership to host the first </w:t>
      </w:r>
      <w:r>
        <w:rPr>
          <w:rFonts w:ascii="Arial" w:eastAsia="Arial" w:hAnsi="Arial" w:cs="Arial"/>
          <w:i/>
          <w:sz w:val="22"/>
          <w:szCs w:val="22"/>
        </w:rPr>
        <w:t>Extended Senses: Embodying Technology Symposium 2022</w:t>
      </w:r>
      <w:r>
        <w:rPr>
          <w:rFonts w:ascii="Arial" w:eastAsia="Arial" w:hAnsi="Arial" w:cs="Arial"/>
          <w:sz w:val="22"/>
          <w:szCs w:val="22"/>
        </w:rPr>
        <w:t xml:space="preserve"> between the University for the Creative Arts (UCA) was led by co-chair Camille Baker, and University of Greenwich led by co-chair  Ghislaine Boddington. This symposium has its roots in the long term practice-led research of both the co-chairs Camille Baker and Ghislaine Boddington. </w:t>
      </w:r>
    </w:p>
    <w:p w14:paraId="00000009" w14:textId="77777777" w:rsidR="009C1017" w:rsidRDefault="009C1017">
      <w:pPr>
        <w:keepLines/>
        <w:spacing w:line="276" w:lineRule="auto"/>
        <w:jc w:val="both"/>
        <w:rPr>
          <w:rFonts w:ascii="Arial" w:eastAsia="Arial" w:hAnsi="Arial" w:cs="Arial"/>
          <w:sz w:val="22"/>
          <w:szCs w:val="22"/>
        </w:rPr>
      </w:pPr>
    </w:p>
    <w:p w14:paraId="0000000A"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The research group </w:t>
      </w:r>
      <w:r>
        <w:rPr>
          <w:rFonts w:ascii="Arial" w:eastAsia="Arial" w:hAnsi="Arial" w:cs="Arial"/>
          <w:i/>
          <w:sz w:val="22"/>
          <w:szCs w:val="22"/>
        </w:rPr>
        <w:t>X10DD</w:t>
      </w:r>
      <w:r>
        <w:rPr>
          <w:rFonts w:ascii="Arial" w:eastAsia="Arial" w:hAnsi="Arial" w:cs="Arial"/>
          <w:sz w:val="22"/>
          <w:szCs w:val="22"/>
        </w:rPr>
        <w:t xml:space="preserve"> </w:t>
      </w:r>
      <w:r>
        <w:rPr>
          <w:rFonts w:ascii="Arial" w:eastAsia="Arial" w:hAnsi="Arial" w:cs="Arial"/>
          <w:i/>
          <w:sz w:val="22"/>
          <w:szCs w:val="22"/>
        </w:rPr>
        <w:t>Senses Laboratory</w:t>
      </w:r>
      <w:r>
        <w:rPr>
          <w:rFonts w:ascii="Arial" w:eastAsia="Arial" w:hAnsi="Arial" w:cs="Arial"/>
          <w:sz w:val="22"/>
          <w:szCs w:val="22"/>
        </w:rPr>
        <w:t xml:space="preserve">, where the idea for a symposium was born, was initiated and led by Camille Baker, based at University for the Creative Arts. The goal of this group has been to nurture new cross-disciplinary research and bring together researchers, staff and students from Digital Media, Creative Coding, Fashion and Textile Design, Computer Games, Digital Film, Screen Acting and Performance, Animation, Architecture, Visual Communication, and others - into one dynamic research group, from inside and outside UCA and the UK. With Baker’s long research and practice focus on interactive and immersive, performance, wearables and haptic interface development, embodiment, presence and affect, with the individual, social, and environmental ethics and sustainability: the aim has been to bring students and colleagues together to debate issues, hold workshops, hatch projects, and work together across disciplines, courses, campuses, and institutions. </w:t>
      </w:r>
    </w:p>
    <w:p w14:paraId="0000000B" w14:textId="77777777" w:rsidR="009C1017" w:rsidRDefault="009C1017">
      <w:pPr>
        <w:keepLines/>
        <w:spacing w:line="276" w:lineRule="auto"/>
        <w:jc w:val="both"/>
        <w:rPr>
          <w:rFonts w:ascii="Arial" w:eastAsia="Arial" w:hAnsi="Arial" w:cs="Arial"/>
          <w:sz w:val="22"/>
          <w:szCs w:val="22"/>
        </w:rPr>
      </w:pPr>
    </w:p>
    <w:p w14:paraId="0000000C"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Ghislaine Boddington is based at the School of Design, University of Greenwich as a Reader in Digital Immersion. The School focuses on sustainability, diversity and inclusion in design practice and research, enabling knowledge exchange with creative industries for future employability and policy evolutions. Steered by her pioneering work in telepresence and virtual physical blending from the early 1990s Boddington’s research led practice is rooted in her work as Creative Director of two collectives (shinkansen sound and movement research 1989-2005 and body&gt;data&gt;space 2005-date) known for their long term advocacy of “the living body as the interface for digital technologies”. Her research “The Internet of Bodies” (2009 onwards - Impact Case Study REF21) has evidenced public, international and policy impact and she continues to explore digital identity, trust and intimacy, collective hyper-embodiment, hybrid presence  and the ethics of biometric harvesting. </w:t>
      </w:r>
    </w:p>
    <w:p w14:paraId="0000000D" w14:textId="77777777" w:rsidR="009C1017" w:rsidRDefault="009C1017">
      <w:pPr>
        <w:keepLines/>
        <w:spacing w:line="276" w:lineRule="auto"/>
        <w:jc w:val="both"/>
        <w:rPr>
          <w:rFonts w:ascii="Arial" w:eastAsia="Arial" w:hAnsi="Arial" w:cs="Arial"/>
          <w:sz w:val="22"/>
          <w:szCs w:val="22"/>
        </w:rPr>
      </w:pPr>
    </w:p>
    <w:p w14:paraId="0000000E"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After many years of knowing each other's work Baker approached Boddington to work together and collaborate between their institutions on a research activity such as a symposium, a public exhibition, documented online outputs and follow up journal papers / archived documentation. </w:t>
      </w:r>
    </w:p>
    <w:p w14:paraId="0000000F" w14:textId="77777777" w:rsidR="009C1017" w:rsidRDefault="009C1017">
      <w:pPr>
        <w:keepLines/>
        <w:spacing w:line="276" w:lineRule="auto"/>
        <w:jc w:val="both"/>
        <w:rPr>
          <w:rFonts w:ascii="Arial" w:eastAsia="Arial" w:hAnsi="Arial" w:cs="Arial"/>
          <w:sz w:val="22"/>
          <w:szCs w:val="22"/>
        </w:rPr>
      </w:pPr>
    </w:p>
    <w:p w14:paraId="00000010" w14:textId="77777777" w:rsidR="009C1017" w:rsidRDefault="00000000">
      <w:pPr>
        <w:keepLines/>
        <w:spacing w:line="276" w:lineRule="auto"/>
        <w:jc w:val="both"/>
        <w:rPr>
          <w:rFonts w:ascii="Arial" w:eastAsia="Arial" w:hAnsi="Arial" w:cs="Arial"/>
          <w:strike/>
          <w:sz w:val="22"/>
          <w:szCs w:val="22"/>
        </w:rPr>
      </w:pPr>
      <w:r>
        <w:rPr>
          <w:rFonts w:ascii="Arial" w:eastAsia="Arial" w:hAnsi="Arial" w:cs="Arial"/>
          <w:sz w:val="22"/>
          <w:szCs w:val="22"/>
        </w:rPr>
        <w:lastRenderedPageBreak/>
        <w:t>The main theme of the symposium, including exhibition and early career workshop, was to explore ways to extend and expand the body through new and emerging modalities and technologies. The event included interactive installations, VR and AR experiences, digital video, animation, films and an online performance, together creating innovative interactions of the living body with sound, light and image. Focusing primarily on the body as a site of knowledge production within this field, it highlighted immersion, haptic engagement and evolving body led interfaces to understand and enable the bridge between the analogue and the digital realms.</w:t>
      </w:r>
    </w:p>
    <w:p w14:paraId="00000011" w14:textId="77777777" w:rsidR="009C1017" w:rsidRDefault="009C1017">
      <w:pPr>
        <w:keepLines/>
        <w:spacing w:line="276" w:lineRule="auto"/>
        <w:jc w:val="both"/>
        <w:rPr>
          <w:rFonts w:ascii="Arial" w:eastAsia="Arial" w:hAnsi="Arial" w:cs="Arial"/>
          <w:sz w:val="22"/>
          <w:szCs w:val="22"/>
        </w:rPr>
      </w:pPr>
    </w:p>
    <w:p w14:paraId="00000012"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With a view to address the social, economic and environmental impacts of the expansion of technology developments, we wanted participants to disentangle them from concerned actors: from users and device manufacturers, to marginalised populations who don’t have access or are monitored without their consent. Participants were encouraged to propose socially responsible work for the symposium/exhibition that engage with issues such as: the climate crisis and environmental sustainability, data ethics, personal data ownership, surveillance and privacy, women’s health and equality, and other urgent issues that affect the body. </w:t>
      </w:r>
    </w:p>
    <w:p w14:paraId="00000013" w14:textId="77777777" w:rsidR="009C1017" w:rsidRDefault="009C1017">
      <w:pPr>
        <w:keepLines/>
        <w:spacing w:line="276" w:lineRule="auto"/>
        <w:jc w:val="both"/>
        <w:rPr>
          <w:rFonts w:ascii="Arial" w:eastAsia="Arial" w:hAnsi="Arial" w:cs="Arial"/>
          <w:sz w:val="22"/>
          <w:szCs w:val="22"/>
        </w:rPr>
      </w:pPr>
    </w:p>
    <w:p w14:paraId="00000014"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The themes for submissions were intended to span the spectrum and interfaces between the physical and the virtual, including but not limited to, electronic or smart textiles, research exploring multimodal interfaces and human-technology interaction, dance, theatre, music and other performance modes, as well all artistic and design work that engage with technology to translate different embodied senses and experiential sensations. We encouraged submissions that: </w:t>
      </w:r>
    </w:p>
    <w:p w14:paraId="00000015"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Redefined embodiment, presence, liveness and affect </w:t>
      </w:r>
    </w:p>
    <w:p w14:paraId="00000016"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Used multimodal interfaces and human-technology interaction in dance, theatre, fashion, music and/or other performance modes </w:t>
      </w:r>
    </w:p>
    <w:p w14:paraId="00000017"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Explored interactive, immersive, performative, wearable, tactile and/or haptic interface development </w:t>
      </w:r>
    </w:p>
    <w:p w14:paraId="00000018"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Identified ways to understand what is to be human and the role of our senses to make better technologies and creative tools through art, design and creative industries practice</w:t>
      </w:r>
    </w:p>
    <w:p w14:paraId="00000019"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Experimented with new blended and hybrid interfaces between the virtual and physical, including sense enhancement in virtual worlds</w:t>
      </w:r>
    </w:p>
    <w:p w14:paraId="0000001A" w14:textId="77777777" w:rsidR="009C1017" w:rsidRDefault="00000000">
      <w:pPr>
        <w:keepLines/>
        <w:numPr>
          <w:ilvl w:val="0"/>
          <w:numId w:val="1"/>
        </w:numPr>
        <w:spacing w:line="276" w:lineRule="auto"/>
        <w:jc w:val="both"/>
        <w:rPr>
          <w:rFonts w:ascii="Arial" w:eastAsia="Arial" w:hAnsi="Arial" w:cs="Arial"/>
          <w:sz w:val="22"/>
          <w:szCs w:val="22"/>
        </w:rPr>
      </w:pPr>
      <w:r>
        <w:rPr>
          <w:rFonts w:ascii="Arial" w:eastAsia="Arial" w:hAnsi="Arial" w:cs="Arial"/>
          <w:sz w:val="22"/>
          <w:szCs w:val="22"/>
        </w:rPr>
        <w:t>Discussed the future for the natural world in connection to ecosystems in Metaverse(s)</w:t>
      </w:r>
    </w:p>
    <w:p w14:paraId="0000001B"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 </w:t>
      </w:r>
    </w:p>
    <w:p w14:paraId="0000001C"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Not all of the papers that were chosen for the symposium were the right fit for Virtual Creativity, and many were much more focussed on more traditional forms of artwork such as photography or were purely about smart textiles and textiles fabrication. Therefore, the selected works herein were chosen for the innovative ways in which they explored immersive methods of engagement in technologies, or questioned the role of virtual reality for performance for remote audiences, or other novel approaches to virtual creativity.</w:t>
      </w:r>
    </w:p>
    <w:p w14:paraId="0000001D"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lastRenderedPageBreak/>
        <w:t xml:space="preserve">The order of the papers is based on a topical flow, from a philosophical analysis of VR video games (Damian Walker), to a close reading of a Virtual Reality experience trying to replicate the physical experience of taking Ayahuasca with shamans in the Amazon (Miller et al), to a critique of modern dance and ballet recorded for VR, compared to the conventional live, in-person experiences (Kirwan), to a unique exploration of virtual through the voice embodiment sound artwork of KIMA Voice (Analema Group), to the new gestural tools created for virtual musical performance (Gibson), to the hybrid real and virtual installation </w:t>
      </w:r>
      <w:r>
        <w:rPr>
          <w:rFonts w:ascii="Arial" w:eastAsia="Arial" w:hAnsi="Arial" w:cs="Arial"/>
          <w:i/>
          <w:sz w:val="22"/>
          <w:szCs w:val="22"/>
        </w:rPr>
        <w:t>When Heart Speaks</w:t>
      </w:r>
      <w:r>
        <w:rPr>
          <w:rFonts w:ascii="Arial" w:eastAsia="Arial" w:hAnsi="Arial" w:cs="Arial"/>
          <w:sz w:val="22"/>
          <w:szCs w:val="22"/>
        </w:rPr>
        <w:t xml:space="preserve"> (Briede), and finally on the exciting augmented reality project on body data and organ donation in </w:t>
      </w:r>
      <w:r>
        <w:rPr>
          <w:rFonts w:ascii="Arial" w:eastAsia="Arial" w:hAnsi="Arial" w:cs="Arial"/>
          <w:i/>
          <w:sz w:val="22"/>
          <w:szCs w:val="22"/>
        </w:rPr>
        <w:t>Donate Yourself</w:t>
      </w:r>
      <w:r>
        <w:rPr>
          <w:rFonts w:ascii="Arial" w:eastAsia="Arial" w:hAnsi="Arial" w:cs="Arial"/>
          <w:sz w:val="22"/>
          <w:szCs w:val="22"/>
        </w:rPr>
        <w:t xml:space="preserve"> (Pistilledies et al). All loosely discuss immersive experience and virtual embodiment from different perspectives, adding to an evolving understanding of extending the senses and embodying technology.</w:t>
      </w:r>
    </w:p>
    <w:p w14:paraId="0000001E" w14:textId="77777777" w:rsidR="009C1017" w:rsidRDefault="009C1017">
      <w:pPr>
        <w:keepLines/>
        <w:spacing w:line="276" w:lineRule="auto"/>
        <w:jc w:val="both"/>
        <w:rPr>
          <w:rFonts w:ascii="Arial" w:eastAsia="Arial" w:hAnsi="Arial" w:cs="Arial"/>
          <w:sz w:val="22"/>
          <w:szCs w:val="22"/>
        </w:rPr>
      </w:pPr>
    </w:p>
    <w:p w14:paraId="0000001F"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Damian Walker’s piece </w:t>
      </w:r>
      <w:r>
        <w:rPr>
          <w:rFonts w:ascii="Arial" w:eastAsia="Arial" w:hAnsi="Arial" w:cs="Arial"/>
          <w:b/>
          <w:i/>
          <w:sz w:val="22"/>
          <w:szCs w:val="22"/>
        </w:rPr>
        <w:t xml:space="preserve">Maturing the Narrative Sense through Mixed Reality Games </w:t>
      </w:r>
      <w:r>
        <w:rPr>
          <w:rFonts w:ascii="Arial" w:eastAsia="Arial" w:hAnsi="Arial" w:cs="Arial"/>
          <w:sz w:val="22"/>
          <w:szCs w:val="22"/>
        </w:rPr>
        <w:t>opens the issue with a philosophical analysis of media-based narratives in games. He states that people see or experience narratives from the world we live in</w:t>
      </w:r>
      <w:r>
        <w:rPr>
          <w:rFonts w:ascii="Arial" w:eastAsia="Arial" w:hAnsi="Arial" w:cs="Arial"/>
          <w:b/>
          <w:sz w:val="22"/>
          <w:szCs w:val="22"/>
        </w:rPr>
        <w:t xml:space="preserve">… </w:t>
      </w:r>
      <w:r>
        <w:rPr>
          <w:rFonts w:ascii="Arial" w:eastAsia="Arial" w:hAnsi="Arial" w:cs="Arial"/>
          <w:sz w:val="22"/>
          <w:szCs w:val="22"/>
        </w:rPr>
        <w:t xml:space="preserve">and create our own as if were its own sense. Our bodily senses enable people to receive and perceive patterns around us in the world and modify our behaviour as a response to those patterns. Walker claims that </w:t>
      </w:r>
      <w:r>
        <w:rPr>
          <w:rFonts w:ascii="Arial" w:eastAsia="Arial" w:hAnsi="Arial" w:cs="Arial"/>
          <w:i/>
          <w:sz w:val="22"/>
          <w:szCs w:val="22"/>
        </w:rPr>
        <w:t>“sensing narratives plays an important role in situational appraisals, and provides important context for what we see, hear, touch etc.”</w:t>
      </w:r>
      <w:r>
        <w:rPr>
          <w:rFonts w:ascii="Arial" w:eastAsia="Arial" w:hAnsi="Arial" w:cs="Arial"/>
          <w:b/>
          <w:sz w:val="22"/>
          <w:szCs w:val="22"/>
        </w:rPr>
        <w:t xml:space="preserve"> </w:t>
      </w:r>
      <w:r>
        <w:rPr>
          <w:rFonts w:ascii="Arial" w:eastAsia="Arial" w:hAnsi="Arial" w:cs="Arial"/>
          <w:sz w:val="22"/>
          <w:szCs w:val="22"/>
        </w:rPr>
        <w:t xml:space="preserve">He feels that this deserves recognition as a sense, as it is a response to real-world time-based patterns experienced in our lives and communities. He believes technology enables this narrative sense by helping us to design methods to influence our experiences of these narratives and our sense of them and providing evidence of our senses. </w:t>
      </w:r>
    </w:p>
    <w:p w14:paraId="00000020" w14:textId="77777777" w:rsidR="009C1017" w:rsidRDefault="009C1017">
      <w:pPr>
        <w:keepLines/>
        <w:spacing w:line="276" w:lineRule="auto"/>
        <w:jc w:val="both"/>
        <w:rPr>
          <w:rFonts w:ascii="Arial" w:eastAsia="Arial" w:hAnsi="Arial" w:cs="Arial"/>
          <w:sz w:val="22"/>
          <w:szCs w:val="22"/>
        </w:rPr>
      </w:pPr>
    </w:p>
    <w:p w14:paraId="00000021"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Miller et al in </w:t>
      </w:r>
      <w:r>
        <w:rPr>
          <w:rFonts w:ascii="Arial" w:eastAsia="Arial" w:hAnsi="Arial" w:cs="Arial"/>
          <w:b/>
          <w:i/>
          <w:sz w:val="22"/>
          <w:szCs w:val="22"/>
        </w:rPr>
        <w:t>Sipping the Virtual Elixir: An autoethnographic  close reading of Ayahuasca Kosmik Journey a self-transcendent virtual experience</w:t>
      </w:r>
      <w:r>
        <w:rPr>
          <w:rFonts w:ascii="Arial" w:eastAsia="Arial" w:hAnsi="Arial" w:cs="Arial"/>
          <w:sz w:val="22"/>
          <w:szCs w:val="22"/>
        </w:rPr>
        <w:t xml:space="preserve"> then follow with a close reading of this VR experience in its efforts to replicate the physical experience of taking Ayahuasca with shamans in the Amazon. They aimed to understand the potential, limits, and experiential qualities that immersive experience design of Virtual Reality could afford designers through their analysis of Atlas  V’s </w:t>
      </w:r>
      <w:r>
        <w:rPr>
          <w:rFonts w:ascii="Arial" w:eastAsia="Arial" w:hAnsi="Arial" w:cs="Arial"/>
          <w:i/>
          <w:sz w:val="22"/>
          <w:szCs w:val="22"/>
        </w:rPr>
        <w:t xml:space="preserve">Ayahuasca Kosmik Journey </w:t>
      </w:r>
      <w:r>
        <w:rPr>
          <w:rFonts w:ascii="Arial" w:eastAsia="Arial" w:hAnsi="Arial" w:cs="Arial"/>
          <w:sz w:val="22"/>
          <w:szCs w:val="22"/>
        </w:rPr>
        <w:t xml:space="preserve">(2020a). They use the research method auto-ethnography studying their responses and experiences of the project through multiple viewing and try to deconstruct the design elements of the media work. They then discuss their results, experiences and insights of the content, design and experience, then critically analyse the experience from the collective outcomes from the six different researchers.  </w:t>
      </w:r>
    </w:p>
    <w:p w14:paraId="00000022" w14:textId="77777777" w:rsidR="009C1017" w:rsidRDefault="009C1017">
      <w:pPr>
        <w:keepLines/>
        <w:spacing w:line="276" w:lineRule="auto"/>
        <w:jc w:val="both"/>
        <w:rPr>
          <w:rFonts w:ascii="Arial" w:eastAsia="Arial" w:hAnsi="Arial" w:cs="Arial"/>
          <w:sz w:val="22"/>
          <w:szCs w:val="22"/>
        </w:rPr>
      </w:pPr>
    </w:p>
    <w:p w14:paraId="00000023"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Emily Kirwan follows with </w:t>
      </w:r>
      <w:r>
        <w:rPr>
          <w:rFonts w:ascii="Arial" w:eastAsia="Arial" w:hAnsi="Arial" w:cs="Arial"/>
          <w:b/>
          <w:i/>
          <w:sz w:val="22"/>
          <w:szCs w:val="22"/>
        </w:rPr>
        <w:t xml:space="preserve">Performer/Audience Experience, Performer  Perception, and Audience Immersion, </w:t>
      </w:r>
      <w:r>
        <w:rPr>
          <w:rFonts w:ascii="Arial" w:eastAsia="Arial" w:hAnsi="Arial" w:cs="Arial"/>
          <w:sz w:val="22"/>
          <w:szCs w:val="22"/>
        </w:rPr>
        <w:t>a critique of recorded VR experiences of modern dance and ballet productions compared to the conventional live, in-person experiences. She analyses several dance productions for VR and the experience of each for the audience. She investigates if Virtual Reality can supplant the live experience or if VR is a different experience. She examines this from both the performer’s experience and that of the audience. She investigates how performers and audiences  had differentiated experiences of the making and experiencing the artefact and what meaning-making and engagement results.Her premise and conclusion is that in “</w:t>
      </w:r>
      <w:r>
        <w:rPr>
          <w:rFonts w:ascii="Arial" w:eastAsia="Arial" w:hAnsi="Arial" w:cs="Arial"/>
          <w:i/>
          <w:sz w:val="22"/>
          <w:szCs w:val="22"/>
        </w:rPr>
        <w:t>the incorporation of technology, creators and audiences may become so engrossed by the effects of technology and what can be achieved, that we perhaps overlook what is omitted when technology takes centre stage</w:t>
      </w:r>
      <w:r>
        <w:rPr>
          <w:rFonts w:ascii="Arial" w:eastAsia="Arial" w:hAnsi="Arial" w:cs="Arial"/>
          <w:b/>
          <w:sz w:val="22"/>
          <w:szCs w:val="22"/>
        </w:rPr>
        <w:t>”.</w:t>
      </w:r>
      <w:r>
        <w:rPr>
          <w:rFonts w:ascii="Arial" w:eastAsia="Arial" w:hAnsi="Arial" w:cs="Arial"/>
          <w:sz w:val="22"/>
          <w:szCs w:val="22"/>
        </w:rPr>
        <w:t xml:space="preserve"> </w:t>
      </w:r>
    </w:p>
    <w:p w14:paraId="00000024"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lastRenderedPageBreak/>
        <w:t>The article</w:t>
      </w:r>
      <w:r>
        <w:rPr>
          <w:rFonts w:ascii="Arial" w:eastAsia="Arial" w:hAnsi="Arial" w:cs="Arial"/>
          <w:b/>
          <w:i/>
          <w:sz w:val="22"/>
          <w:szCs w:val="22"/>
        </w:rPr>
        <w:t xml:space="preserve"> KIMA: Voice - The human voice as embodied presence sound</w:t>
      </w:r>
      <w:r>
        <w:rPr>
          <w:rFonts w:ascii="Arial" w:eastAsia="Arial" w:hAnsi="Arial" w:cs="Arial"/>
          <w:sz w:val="22"/>
          <w:szCs w:val="22"/>
        </w:rPr>
        <w:t xml:space="preserve"> documents the artwork of KIMA Voice by Analema Group and their 10 year exploration of the</w:t>
      </w:r>
      <w:r>
        <w:rPr>
          <w:rFonts w:ascii="Arial" w:eastAsia="Arial" w:hAnsi="Arial" w:cs="Arial"/>
          <w:b/>
          <w:sz w:val="22"/>
          <w:szCs w:val="22"/>
        </w:rPr>
        <w:t xml:space="preserve"> “</w:t>
      </w:r>
      <w:r>
        <w:rPr>
          <w:rFonts w:ascii="Arial" w:eastAsia="Arial" w:hAnsi="Arial" w:cs="Arial"/>
          <w:i/>
          <w:sz w:val="22"/>
          <w:szCs w:val="22"/>
        </w:rPr>
        <w:t>pivotal role of the human voice as means for social connectedness</w:t>
      </w:r>
      <w:r>
        <w:rPr>
          <w:rFonts w:ascii="Arial" w:eastAsia="Arial" w:hAnsi="Arial" w:cs="Arial"/>
          <w:b/>
          <w:sz w:val="22"/>
          <w:szCs w:val="22"/>
        </w:rPr>
        <w:t xml:space="preserve">” </w:t>
      </w:r>
      <w:r>
        <w:rPr>
          <w:rFonts w:ascii="Arial" w:eastAsia="Arial" w:hAnsi="Arial" w:cs="Arial"/>
          <w:sz w:val="22"/>
          <w:szCs w:val="22"/>
        </w:rPr>
        <w:t>and</w:t>
      </w:r>
      <w:r>
        <w:rPr>
          <w:rFonts w:ascii="Arial" w:eastAsia="Arial" w:hAnsi="Arial" w:cs="Arial"/>
          <w:b/>
          <w:sz w:val="22"/>
          <w:szCs w:val="22"/>
        </w:rPr>
        <w:t xml:space="preserve"> </w:t>
      </w:r>
      <w:r>
        <w:rPr>
          <w:rFonts w:ascii="Arial" w:eastAsia="Arial" w:hAnsi="Arial" w:cs="Arial"/>
          <w:sz w:val="22"/>
          <w:szCs w:val="22"/>
        </w:rPr>
        <w:t>virtual embodiment through participatory audience engagement. They begin with the premise that the social isolation and sensory deprivation of the COVID-19 pandemic can now be mitigated through participatory media arts experiences for audiences coming back to public arts events and activities and KIMA Voice is an example of this. They document the various iterations and performances of their project KIMA Voice, which demonstrate through  facilitating audiences in a “co-authored” open, process-based visual sound work that encourages the exploration of harmonies between participants – that the artists are actively enabling community connection, engagement, playfulness and group healing in public spaces.</w:t>
      </w:r>
    </w:p>
    <w:p w14:paraId="00000025" w14:textId="77777777" w:rsidR="009C1017" w:rsidRDefault="009C1017">
      <w:pPr>
        <w:keepLines/>
        <w:spacing w:line="276" w:lineRule="auto"/>
        <w:jc w:val="both"/>
        <w:rPr>
          <w:rFonts w:ascii="Arial" w:eastAsia="Arial" w:hAnsi="Arial" w:cs="Arial"/>
          <w:sz w:val="22"/>
          <w:szCs w:val="22"/>
        </w:rPr>
      </w:pPr>
    </w:p>
    <w:p w14:paraId="00000026"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Next in </w:t>
      </w:r>
      <w:r>
        <w:rPr>
          <w:rFonts w:ascii="Arial" w:eastAsia="Arial" w:hAnsi="Arial" w:cs="Arial"/>
          <w:b/>
          <w:i/>
          <w:sz w:val="22"/>
          <w:szCs w:val="22"/>
        </w:rPr>
        <w:t>Gestural Interaction Commonalities in Body-Based Performance,</w:t>
      </w:r>
      <w:r>
        <w:rPr>
          <w:rFonts w:ascii="Arial" w:eastAsia="Arial" w:hAnsi="Arial" w:cs="Arial"/>
          <w:sz w:val="22"/>
          <w:szCs w:val="22"/>
        </w:rPr>
        <w:t xml:space="preserve"> Steve Gibson discusses his recent work of the development of new gestural tools for virtual musical performance. This is a more straight-forward discussion on his research into “</w:t>
      </w:r>
      <w:r>
        <w:rPr>
          <w:rFonts w:ascii="Arial" w:eastAsia="Arial" w:hAnsi="Arial" w:cs="Arial"/>
          <w:i/>
          <w:sz w:val="22"/>
          <w:szCs w:val="22"/>
        </w:rPr>
        <w:t xml:space="preserve">gestural and motion-based interaction within the context of body-based audio-visual performance”. </w:t>
      </w:r>
      <w:r>
        <w:rPr>
          <w:rFonts w:ascii="Arial" w:eastAsia="Arial" w:hAnsi="Arial" w:cs="Arial"/>
          <w:sz w:val="22"/>
          <w:szCs w:val="22"/>
        </w:rPr>
        <w:t>Gibson describes commonalities between different approaches to both large-area and small area interaction in relation to his ongoing own work with motion-tracking technologies. He expands on and describes his experiments and collaborations with Northern Dance and the development of his tools and use in virtual performance. This is also discussed in his recently published co-edited book [</w:t>
      </w:r>
      <w:r>
        <w:rPr>
          <w:rFonts w:ascii="Arial" w:eastAsia="Arial" w:hAnsi="Arial" w:cs="Arial"/>
          <w:i/>
          <w:sz w:val="22"/>
          <w:szCs w:val="22"/>
        </w:rPr>
        <w:t>Live Visuals: History, Theory, Practice,</w:t>
      </w:r>
      <w:r>
        <w:rPr>
          <w:rFonts w:ascii="Arial" w:eastAsia="Arial" w:hAnsi="Arial" w:cs="Arial"/>
          <w:sz w:val="22"/>
          <w:szCs w:val="22"/>
        </w:rPr>
        <w:t xml:space="preserve"> co-edited with Donna Leishman,</w:t>
      </w:r>
      <w:hyperlink r:id="rId5">
        <w:r>
          <w:rPr>
            <w:rFonts w:ascii="Arial" w:eastAsia="Arial" w:hAnsi="Arial" w:cs="Arial"/>
            <w:sz w:val="22"/>
            <w:szCs w:val="22"/>
          </w:rPr>
          <w:t xml:space="preserve"> </w:t>
        </w:r>
      </w:hyperlink>
      <w:r>
        <w:rPr>
          <w:rFonts w:ascii="Arial" w:eastAsia="Arial" w:hAnsi="Arial" w:cs="Arial"/>
          <w:sz w:val="22"/>
          <w:szCs w:val="22"/>
        </w:rPr>
        <w:t>Atau Tanaka,</w:t>
      </w:r>
      <w:hyperlink r:id="rId6">
        <w:r>
          <w:rPr>
            <w:rFonts w:ascii="Arial" w:eastAsia="Arial" w:hAnsi="Arial" w:cs="Arial"/>
            <w:sz w:val="22"/>
            <w:szCs w:val="22"/>
          </w:rPr>
          <w:t xml:space="preserve"> </w:t>
        </w:r>
      </w:hyperlink>
      <w:r>
        <w:rPr>
          <w:rFonts w:ascii="Arial" w:eastAsia="Arial" w:hAnsi="Arial" w:cs="Arial"/>
          <w:sz w:val="22"/>
          <w:szCs w:val="22"/>
        </w:rPr>
        <w:t>Stefan Arisona and others].</w:t>
      </w:r>
    </w:p>
    <w:p w14:paraId="00000027" w14:textId="77777777" w:rsidR="009C1017" w:rsidRDefault="009C1017">
      <w:pPr>
        <w:keepLines/>
        <w:spacing w:line="276" w:lineRule="auto"/>
        <w:jc w:val="both"/>
        <w:rPr>
          <w:rFonts w:ascii="Arial" w:eastAsia="Arial" w:hAnsi="Arial" w:cs="Arial"/>
          <w:sz w:val="22"/>
          <w:szCs w:val="22"/>
        </w:rPr>
      </w:pPr>
    </w:p>
    <w:p w14:paraId="00000028"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t xml:space="preserve">In </w:t>
      </w:r>
      <w:r>
        <w:rPr>
          <w:rFonts w:ascii="Arial" w:eastAsia="Arial" w:hAnsi="Arial" w:cs="Arial"/>
          <w:b/>
          <w:i/>
          <w:sz w:val="22"/>
          <w:szCs w:val="22"/>
        </w:rPr>
        <w:t>When Hearts Speak,</w:t>
      </w:r>
      <w:r>
        <w:rPr>
          <w:rFonts w:ascii="Arial" w:eastAsia="Arial" w:hAnsi="Arial" w:cs="Arial"/>
          <w:sz w:val="21"/>
          <w:szCs w:val="21"/>
        </w:rPr>
        <w:t xml:space="preserve"> </w:t>
      </w:r>
      <w:r>
        <w:rPr>
          <w:rFonts w:ascii="Arial" w:eastAsia="Arial" w:hAnsi="Arial" w:cs="Arial"/>
          <w:sz w:val="22"/>
          <w:szCs w:val="22"/>
        </w:rPr>
        <w:t xml:space="preserve">Izle Briede discusses the design and development of her hybrid real and virtual installation </w:t>
      </w:r>
      <w:r>
        <w:rPr>
          <w:rFonts w:ascii="Arial" w:eastAsia="Arial" w:hAnsi="Arial" w:cs="Arial"/>
          <w:i/>
          <w:sz w:val="22"/>
          <w:szCs w:val="22"/>
        </w:rPr>
        <w:t xml:space="preserve">When Heart Speaks. </w:t>
      </w:r>
      <w:r>
        <w:rPr>
          <w:rFonts w:ascii="Arial" w:eastAsia="Arial" w:hAnsi="Arial" w:cs="Arial"/>
          <w:sz w:val="22"/>
          <w:szCs w:val="22"/>
        </w:rPr>
        <w:t>The article discusses the empirical research approaches and strategies in HCI of researcher and computer scientist Kristina Höök’s</w:t>
      </w:r>
      <w:r>
        <w:rPr>
          <w:rFonts w:ascii="Arial" w:eastAsia="Arial" w:hAnsi="Arial" w:cs="Arial"/>
          <w:i/>
          <w:sz w:val="22"/>
          <w:szCs w:val="22"/>
        </w:rPr>
        <w:t xml:space="preserve"> Soma Design</w:t>
      </w:r>
      <w:r>
        <w:rPr>
          <w:rFonts w:ascii="Arial" w:eastAsia="Arial" w:hAnsi="Arial" w:cs="Arial"/>
          <w:sz w:val="22"/>
          <w:szCs w:val="22"/>
        </w:rPr>
        <w:t xml:space="preserve"> in human computer mediations, and Briede’s interpretations of these biosensing user-interface design strategies. Briede’s aim is to demonstrate how </w:t>
      </w:r>
      <w:r>
        <w:rPr>
          <w:rFonts w:ascii="Arial" w:eastAsia="Arial" w:hAnsi="Arial" w:cs="Arial"/>
          <w:sz w:val="21"/>
          <w:szCs w:val="21"/>
        </w:rPr>
        <w:t xml:space="preserve">her creative interpretation of </w:t>
      </w:r>
      <w:r>
        <w:rPr>
          <w:rFonts w:ascii="Arial" w:eastAsia="Arial" w:hAnsi="Arial" w:cs="Arial"/>
          <w:sz w:val="22"/>
          <w:szCs w:val="22"/>
        </w:rPr>
        <w:t xml:space="preserve">Höök’s strategie and </w:t>
      </w:r>
      <w:r>
        <w:rPr>
          <w:rFonts w:ascii="Arial" w:eastAsia="Arial" w:hAnsi="Arial" w:cs="Arial"/>
          <w:sz w:val="21"/>
          <w:szCs w:val="21"/>
        </w:rPr>
        <w:t>technical processes can be seen in</w:t>
      </w:r>
      <w:r>
        <w:rPr>
          <w:rFonts w:ascii="Arial" w:eastAsia="Arial" w:hAnsi="Arial" w:cs="Arial"/>
          <w:sz w:val="22"/>
          <w:szCs w:val="22"/>
        </w:rPr>
        <w:t xml:space="preserve"> her </w:t>
      </w:r>
      <w:r>
        <w:rPr>
          <w:rFonts w:ascii="Arial" w:eastAsia="Arial" w:hAnsi="Arial" w:cs="Arial"/>
          <w:sz w:val="21"/>
          <w:szCs w:val="21"/>
        </w:rPr>
        <w:t xml:space="preserve">bio-art installation and virtual sculpture called </w:t>
      </w:r>
      <w:r>
        <w:rPr>
          <w:rFonts w:ascii="Arial" w:eastAsia="Arial" w:hAnsi="Arial" w:cs="Arial"/>
          <w:i/>
          <w:color w:val="0E101A"/>
          <w:sz w:val="21"/>
          <w:szCs w:val="21"/>
        </w:rPr>
        <w:t xml:space="preserve">Somatic Interventions, </w:t>
      </w:r>
      <w:r>
        <w:rPr>
          <w:rFonts w:ascii="Arial" w:eastAsia="Arial" w:hAnsi="Arial" w:cs="Arial"/>
          <w:sz w:val="21"/>
          <w:szCs w:val="21"/>
        </w:rPr>
        <w:t xml:space="preserve">developed as part of Vertical Studio Lab at York University, Toronto, Canada, led by Professor Mark-David Hosale. The core of her investigations seems to be understanding how biosignals can  inform and structure design choices when making an immersive system, specifically her own project. She documents </w:t>
      </w:r>
      <w:r>
        <w:rPr>
          <w:rFonts w:ascii="Arial" w:eastAsia="Arial" w:hAnsi="Arial" w:cs="Arial"/>
          <w:sz w:val="22"/>
          <w:szCs w:val="22"/>
        </w:rPr>
        <w:t>Höök’s and others’ related work,</w:t>
      </w:r>
      <w:r>
        <w:rPr>
          <w:rFonts w:ascii="Arial" w:eastAsia="Arial" w:hAnsi="Arial" w:cs="Arial"/>
          <w:sz w:val="21"/>
          <w:szCs w:val="21"/>
        </w:rPr>
        <w:t xml:space="preserve">her process and outcomes for her </w:t>
      </w:r>
      <w:r>
        <w:rPr>
          <w:rFonts w:ascii="Arial" w:eastAsia="Arial" w:hAnsi="Arial" w:cs="Arial"/>
          <w:i/>
          <w:color w:val="0E101A"/>
          <w:sz w:val="21"/>
          <w:szCs w:val="21"/>
        </w:rPr>
        <w:t>Somatic Interventions</w:t>
      </w:r>
      <w:r>
        <w:rPr>
          <w:rFonts w:ascii="Arial" w:eastAsia="Arial" w:hAnsi="Arial" w:cs="Arial"/>
          <w:sz w:val="21"/>
          <w:szCs w:val="21"/>
        </w:rPr>
        <w:t xml:space="preserve"> installation, and her final assessment of her success in using these strategies. She ends by envisioning </w:t>
      </w:r>
      <w:r>
        <w:rPr>
          <w:rFonts w:ascii="Arial" w:eastAsia="Arial" w:hAnsi="Arial" w:cs="Arial"/>
          <w:i/>
          <w:color w:val="0E101A"/>
          <w:sz w:val="21"/>
          <w:szCs w:val="21"/>
        </w:rPr>
        <w:t xml:space="preserve">Somatic Interventions </w:t>
      </w:r>
      <w:r>
        <w:rPr>
          <w:rFonts w:ascii="Arial" w:eastAsia="Arial" w:hAnsi="Arial" w:cs="Arial"/>
          <w:sz w:val="21"/>
          <w:szCs w:val="21"/>
        </w:rPr>
        <w:t>as a tool for audiences to interact directly with sensing devices and a physical manifestation of artificial life, as a means to meet others in collective participation and share experiences.</w:t>
      </w:r>
    </w:p>
    <w:p w14:paraId="00000029" w14:textId="77777777" w:rsidR="009C1017" w:rsidRDefault="009C1017">
      <w:pPr>
        <w:keepLines/>
        <w:spacing w:line="276" w:lineRule="auto"/>
        <w:jc w:val="both"/>
        <w:rPr>
          <w:rFonts w:ascii="Arial" w:eastAsia="Arial" w:hAnsi="Arial" w:cs="Arial"/>
          <w:i/>
          <w:sz w:val="22"/>
          <w:szCs w:val="22"/>
        </w:rPr>
      </w:pPr>
    </w:p>
    <w:p w14:paraId="0000002A" w14:textId="77777777" w:rsidR="009C1017" w:rsidRDefault="00000000">
      <w:pPr>
        <w:keepLines/>
        <w:spacing w:line="276" w:lineRule="auto"/>
        <w:jc w:val="both"/>
        <w:rPr>
          <w:rFonts w:ascii="Arial" w:eastAsia="Arial" w:hAnsi="Arial" w:cs="Arial"/>
          <w:sz w:val="22"/>
          <w:szCs w:val="22"/>
        </w:rPr>
      </w:pPr>
      <w:r>
        <w:rPr>
          <w:rFonts w:ascii="Arial" w:eastAsia="Arial" w:hAnsi="Arial" w:cs="Arial"/>
          <w:sz w:val="22"/>
          <w:szCs w:val="22"/>
        </w:rPr>
        <w:lastRenderedPageBreak/>
        <w:t xml:space="preserve">And we end with Pistilledies et al in </w:t>
      </w:r>
      <w:r>
        <w:rPr>
          <w:rFonts w:ascii="Arial" w:eastAsia="Arial" w:hAnsi="Arial" w:cs="Arial"/>
          <w:b/>
          <w:i/>
          <w:sz w:val="22"/>
          <w:szCs w:val="22"/>
        </w:rPr>
        <w:t>DONATE YOURSELF: an AR trail exploring the future of organ, tissue and body data donation,</w:t>
      </w:r>
      <w:r>
        <w:rPr>
          <w:rFonts w:ascii="Arial" w:eastAsia="Arial" w:hAnsi="Arial" w:cs="Arial"/>
          <w:sz w:val="20"/>
          <w:szCs w:val="20"/>
        </w:rPr>
        <w:t xml:space="preserve"> </w:t>
      </w:r>
      <w:r>
        <w:rPr>
          <w:rFonts w:ascii="Arial" w:eastAsia="Arial" w:hAnsi="Arial" w:cs="Arial"/>
          <w:sz w:val="22"/>
          <w:szCs w:val="22"/>
        </w:rPr>
        <w:t xml:space="preserve">describing the development, research, collaboration and exhibition of their work </w:t>
      </w:r>
      <w:r>
        <w:rPr>
          <w:rFonts w:ascii="Arial" w:eastAsia="Arial" w:hAnsi="Arial" w:cs="Arial"/>
          <w:i/>
          <w:sz w:val="22"/>
          <w:szCs w:val="22"/>
        </w:rPr>
        <w:t>Donate Yourself, an exciting</w:t>
      </w:r>
      <w:r>
        <w:rPr>
          <w:rFonts w:ascii="Arial" w:eastAsia="Arial" w:hAnsi="Arial" w:cs="Arial"/>
          <w:sz w:val="22"/>
          <w:szCs w:val="22"/>
        </w:rPr>
        <w:t xml:space="preserve"> augmented reality project on body data and organ donation education and ethical issues that it highlights. It discusses the organ and tissue donation processes, ethical issues and legal implications since the UK law changed from being opt-in to opt-out without properly educating the public on the implications of this change. The article demonstrates the different NHS campaigns used to raise awareness of the change and what these campaigns did to confuse the issue further for the public. The project </w:t>
      </w:r>
      <w:r>
        <w:rPr>
          <w:rFonts w:ascii="Arial" w:eastAsia="Arial" w:hAnsi="Arial" w:cs="Arial"/>
          <w:i/>
          <w:sz w:val="22"/>
          <w:szCs w:val="22"/>
        </w:rPr>
        <w:t xml:space="preserve">Donate Yourself </w:t>
      </w:r>
      <w:r>
        <w:rPr>
          <w:rFonts w:ascii="Arial" w:eastAsia="Arial" w:hAnsi="Arial" w:cs="Arial"/>
          <w:sz w:val="22"/>
          <w:szCs w:val="22"/>
        </w:rPr>
        <w:t>was released Nov 2021 to highlight three powerful meta-narratives in the public about organ and tissue donation, enabling them “</w:t>
      </w:r>
      <w:r>
        <w:rPr>
          <w:rFonts w:ascii="Arial" w:eastAsia="Arial" w:hAnsi="Arial" w:cs="Arial"/>
          <w:i/>
          <w:sz w:val="22"/>
          <w:szCs w:val="22"/>
        </w:rPr>
        <w:t>to consider the space and role of our bodies in society, along with our personal / collective legacies post-death</w:t>
      </w:r>
      <w:r>
        <w:rPr>
          <w:rFonts w:ascii="Arial" w:eastAsia="Arial" w:hAnsi="Arial" w:cs="Arial"/>
          <w:sz w:val="22"/>
          <w:szCs w:val="22"/>
        </w:rPr>
        <w:t xml:space="preserve">.” The project discussed is an augmented reality participatory artwork, an education tool and a public conversation starter and awareness project and each aspect is discussed, including the workshops and toolkits developed for it. </w:t>
      </w:r>
      <w:r>
        <w:rPr>
          <w:rFonts w:ascii="Arial" w:eastAsia="Arial" w:hAnsi="Arial" w:cs="Arial"/>
          <w:i/>
          <w:sz w:val="22"/>
          <w:szCs w:val="22"/>
        </w:rPr>
        <w:t xml:space="preserve">Donate Yourself </w:t>
      </w:r>
      <w:r>
        <w:rPr>
          <w:rFonts w:ascii="Arial" w:eastAsia="Arial" w:hAnsi="Arial" w:cs="Arial"/>
          <w:sz w:val="22"/>
          <w:szCs w:val="22"/>
        </w:rPr>
        <w:t xml:space="preserve"> was also in the </w:t>
      </w:r>
      <w:r>
        <w:rPr>
          <w:rFonts w:ascii="Arial" w:eastAsia="Arial" w:hAnsi="Arial" w:cs="Arial"/>
          <w:i/>
          <w:sz w:val="22"/>
          <w:szCs w:val="22"/>
        </w:rPr>
        <w:t xml:space="preserve">Extended Senses Symposium 2022 </w:t>
      </w:r>
      <w:r>
        <w:rPr>
          <w:rFonts w:ascii="Arial" w:eastAsia="Arial" w:hAnsi="Arial" w:cs="Arial"/>
          <w:sz w:val="22"/>
          <w:szCs w:val="22"/>
        </w:rPr>
        <w:t xml:space="preserve">exhibition demonstrating how the practice-led side of the project led to different outputs - journal, exhibition and presentation. Thus, this article documents the trajectory, impact and legacy of the project and its future implications and more broadly the whole such projects have to help to bring ethical and critical issues to the public consciousness. </w:t>
      </w:r>
    </w:p>
    <w:sectPr w:rsidR="009C101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7E9C"/>
    <w:multiLevelType w:val="multilevel"/>
    <w:tmpl w:val="0EAC6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37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17"/>
    <w:rsid w:val="00276811"/>
    <w:rsid w:val="004B3BD1"/>
    <w:rsid w:val="009C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E69A2A"/>
  <w15:docId w15:val="{2E99E479-DF5B-9F4E-9DDD-56617643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120"/>
      <w:jc w:val="both"/>
      <w:outlineLvl w:val="0"/>
    </w:pPr>
    <w:rPr>
      <w:b/>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120"/>
      <w:ind w:left="697" w:hanging="697"/>
      <w:jc w:val="both"/>
      <w:outlineLvl w:val="1"/>
    </w:pPr>
    <w:rPr>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120" w:after="120"/>
      <w:jc w:val="both"/>
      <w:outlineLvl w:val="2"/>
    </w:pPr>
    <w:rPr>
      <w:b/>
      <w:i/>
      <w:sz w:val="22"/>
      <w:szCs w:val="22"/>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120" w:after="120"/>
      <w:jc w:val="both"/>
      <w:outlineLvl w:val="3"/>
    </w:pPr>
    <w:rPr>
      <w:i/>
      <w:sz w:val="22"/>
      <w:szCs w:val="22"/>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jc w:val="both"/>
      <w:outlineLvl w:val="4"/>
    </w:pPr>
    <w:rPr>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jc w:val="both"/>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480"/>
      <w:jc w:val="center"/>
    </w:pPr>
    <w:rPr>
      <w:rFonts w:ascii="Arial" w:eastAsia="Arial" w:hAnsi="Arial" w:cs="Arial"/>
      <w:b/>
      <w:sz w:val="48"/>
      <w:szCs w:val="48"/>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firefox-b-d&amp;sxsrf=ALiCzsYkUHz_Gv_ASsKOhUHdZ6UpZIEYsQ:1664892412773&amp;q=Stefan+Arisona&amp;stick=H4sIAAAAAAAAAOPgE-LVT9c3NCwuKC8xMTWsUIJwC6rMi41K0s21lDPKrfST83NyUpNLMvPz9MuLMktKUvPiy_OLsoutUlMyS_KLFrHyBZekpiXmKTgWZRbn5yXuYGXcxc7EwQgA_f5khl4AAAA&amp;sa=X&amp;ved=2ahUKEwi-0ejG38b6AhXLQUEAHXs9AN0QmxMoBHoECDoQBg" TargetMode="External"/><Relationship Id="rId5" Type="http://schemas.openxmlformats.org/officeDocument/2006/relationships/hyperlink" Target="https://www.google.com/search?client=firefox-b-d&amp;sxsrf=ALiCzsYkUHz_Gv_ASsKOhUHdZ6UpZIEYsQ:1664892412773&amp;q=live+visuals:+history,+theory,+practice+atau+tanaka&amp;stick=H4sIAAAAAAAAAOPgE-LVT9c3NCwuKC8xMTWsUIJzi4sMc-O1lDPKrfST83NyUpNLMvPz9MuLMktKUvPiy_OLsoutUlMyS_KLFrEa52SWpSqUZRaXJuYUWylkZBYDhSt1FEoyUsF0QVEiUHtyqkJiSWKpQkliXmJ24g5Wxl3sTByMAIETsniDAAAA&amp;sa=X&amp;ved=2ahUKEwi-0ejG38b6AhXLQUEAHXs9AN0QmxMoA3oECDoQB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Camille Baker</cp:lastModifiedBy>
  <cp:revision>3</cp:revision>
  <dcterms:created xsi:type="dcterms:W3CDTF">2023-06-05T15:48:00Z</dcterms:created>
  <dcterms:modified xsi:type="dcterms:W3CDTF">2023-06-05T15:50:00Z</dcterms:modified>
</cp:coreProperties>
</file>