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D2AB" w14:textId="7C1A269D" w:rsidR="00B568C9" w:rsidRPr="00192D7F" w:rsidRDefault="00B568C9" w:rsidP="00B568C9">
      <w:pPr>
        <w:rPr>
          <w:b/>
          <w:i/>
          <w:iCs/>
          <w:color w:val="000000" w:themeColor="text1"/>
          <w:sz w:val="28"/>
          <w:szCs w:val="28"/>
        </w:rPr>
      </w:pPr>
      <w:r w:rsidRPr="00192D7F">
        <w:rPr>
          <w:b/>
          <w:color w:val="000000" w:themeColor="text1"/>
          <w:sz w:val="28"/>
          <w:szCs w:val="28"/>
        </w:rPr>
        <w:t>WELLCOME</w:t>
      </w:r>
      <w:r w:rsidRPr="00192D7F">
        <w:rPr>
          <w:b/>
          <w:color w:val="000000" w:themeColor="text1"/>
          <w:sz w:val="28"/>
          <w:szCs w:val="28"/>
        </w:rPr>
        <w:t xml:space="preserve"> DMP TEMPLATE </w:t>
      </w:r>
      <w:r w:rsidRPr="00192D7F">
        <w:rPr>
          <w:b/>
          <w:i/>
          <w:iCs/>
          <w:color w:val="000000" w:themeColor="text1"/>
          <w:sz w:val="28"/>
          <w:szCs w:val="28"/>
        </w:rPr>
        <w:t>(WITH GUIDANCE NOTES)</w:t>
      </w:r>
    </w:p>
    <w:p w14:paraId="11D4AB63" w14:textId="77777777" w:rsidR="00B568C9" w:rsidRPr="00192D7F" w:rsidRDefault="00B568C9" w:rsidP="00B568C9">
      <w:pPr>
        <w:pStyle w:val="Heading2"/>
        <w:rPr>
          <w:rFonts w:cs="Arial"/>
          <w:color w:val="000000" w:themeColor="text1"/>
        </w:rPr>
      </w:pPr>
      <w:r w:rsidRPr="00192D7F">
        <w:rPr>
          <w:rFonts w:cs="Arial"/>
          <w:color w:val="000000" w:themeColor="text1"/>
        </w:rPr>
        <w:t>Admin Details</w:t>
      </w:r>
    </w:p>
    <w:p w14:paraId="26BFB076" w14:textId="4FE983FC" w:rsidR="00B568C9" w:rsidRPr="00192D7F" w:rsidRDefault="00B568C9" w:rsidP="00B568C9">
      <w:pPr>
        <w:rPr>
          <w:rFonts w:cs="Arial"/>
          <w:color w:val="000000" w:themeColor="text1"/>
          <w:sz w:val="20"/>
        </w:rPr>
      </w:pPr>
      <w:r w:rsidRPr="00192D7F">
        <w:rPr>
          <w:rFonts w:cs="Arial"/>
          <w:b/>
          <w:color w:val="000000" w:themeColor="text1"/>
          <w:sz w:val="20"/>
        </w:rPr>
        <w:t>Plan Name:</w:t>
      </w:r>
      <w:r w:rsidRPr="00192D7F">
        <w:rPr>
          <w:rFonts w:cs="Arial"/>
          <w:color w:val="000000" w:themeColor="text1"/>
          <w:sz w:val="20"/>
        </w:rPr>
        <w:t xml:space="preserve">       </w:t>
      </w:r>
      <w:proofErr w:type="spellStart"/>
      <w:r w:rsidRPr="00192D7F">
        <w:rPr>
          <w:rFonts w:cs="Arial"/>
          <w:color w:val="000000" w:themeColor="text1"/>
          <w:sz w:val="20"/>
        </w:rPr>
        <w:t>Wellcome</w:t>
      </w:r>
      <w:proofErr w:type="spellEnd"/>
      <w:r w:rsidRPr="00192D7F">
        <w:rPr>
          <w:rFonts w:cs="Arial"/>
          <w:color w:val="000000" w:themeColor="text1"/>
          <w:sz w:val="20"/>
        </w:rPr>
        <w:t xml:space="preserve"> Outputs Management Plan</w:t>
      </w:r>
      <w:r w:rsidRPr="00192D7F">
        <w:rPr>
          <w:rFonts w:cs="Arial"/>
          <w:color w:val="000000" w:themeColor="text1"/>
          <w:sz w:val="20"/>
        </w:rPr>
        <w:t xml:space="preserve">     </w:t>
      </w:r>
    </w:p>
    <w:p w14:paraId="22E15AE3" w14:textId="77777777" w:rsidR="00B568C9" w:rsidRPr="00192D7F" w:rsidRDefault="00B568C9" w:rsidP="00B568C9">
      <w:pPr>
        <w:rPr>
          <w:rFonts w:cs="Arial"/>
          <w:color w:val="000000" w:themeColor="text1"/>
          <w:sz w:val="20"/>
        </w:rPr>
      </w:pPr>
      <w:r w:rsidRPr="00192D7F">
        <w:rPr>
          <w:rFonts w:cs="Arial"/>
          <w:b/>
          <w:color w:val="000000" w:themeColor="text1"/>
          <w:sz w:val="20"/>
        </w:rPr>
        <w:t>Principal Investigator / Researcher:</w:t>
      </w:r>
      <w:r w:rsidRPr="00192D7F">
        <w:rPr>
          <w:rFonts w:cs="Arial"/>
          <w:color w:val="000000" w:themeColor="text1"/>
          <w:sz w:val="20"/>
        </w:rPr>
        <w:t xml:space="preserve">       </w:t>
      </w:r>
    </w:p>
    <w:p w14:paraId="3A687CE6" w14:textId="32551932" w:rsidR="00B568C9" w:rsidRPr="00192D7F" w:rsidRDefault="00B568C9" w:rsidP="00B568C9">
      <w:pPr>
        <w:rPr>
          <w:rFonts w:cs="Arial"/>
          <w:color w:val="000000" w:themeColor="text1"/>
          <w:sz w:val="20"/>
        </w:rPr>
      </w:pPr>
      <w:r w:rsidRPr="00192D7F">
        <w:rPr>
          <w:rFonts w:cs="Arial"/>
          <w:b/>
          <w:color w:val="000000" w:themeColor="text1"/>
          <w:sz w:val="20"/>
        </w:rPr>
        <w:t>Funder:</w:t>
      </w:r>
      <w:r w:rsidRPr="00192D7F">
        <w:rPr>
          <w:rFonts w:cs="Arial"/>
          <w:color w:val="000000" w:themeColor="text1"/>
          <w:sz w:val="20"/>
        </w:rPr>
        <w:t xml:space="preserve">       </w:t>
      </w:r>
      <w:proofErr w:type="spellStart"/>
      <w:r w:rsidRPr="00192D7F">
        <w:rPr>
          <w:rFonts w:cs="Arial"/>
          <w:color w:val="000000" w:themeColor="text1"/>
          <w:sz w:val="20"/>
        </w:rPr>
        <w:t>Wellcome</w:t>
      </w:r>
      <w:proofErr w:type="spellEnd"/>
      <w:r w:rsidRPr="00192D7F">
        <w:rPr>
          <w:rFonts w:cs="Arial"/>
          <w:color w:val="000000" w:themeColor="text1"/>
          <w:sz w:val="20"/>
        </w:rPr>
        <w:t xml:space="preserve"> Trust</w:t>
      </w:r>
      <w:r w:rsidRPr="00192D7F">
        <w:rPr>
          <w:rFonts w:cs="Arial"/>
          <w:color w:val="000000" w:themeColor="text1"/>
          <w:sz w:val="20"/>
        </w:rPr>
        <w:t xml:space="preserve">    </w:t>
      </w:r>
    </w:p>
    <w:p w14:paraId="56532ACC" w14:textId="77777777" w:rsidR="00192D7F" w:rsidRPr="00192D7F" w:rsidRDefault="00B568C9" w:rsidP="00B568C9">
      <w:pPr>
        <w:rPr>
          <w:rFonts w:cs="Arial"/>
          <w:color w:val="000000" w:themeColor="text1"/>
          <w:sz w:val="20"/>
        </w:rPr>
      </w:pPr>
      <w:r w:rsidRPr="00192D7F">
        <w:rPr>
          <w:rFonts w:cs="Arial"/>
          <w:b/>
          <w:color w:val="000000" w:themeColor="text1"/>
          <w:sz w:val="20"/>
        </w:rPr>
        <w:t>Institution:</w:t>
      </w:r>
      <w:r w:rsidRPr="00192D7F">
        <w:rPr>
          <w:rFonts w:cs="Arial"/>
          <w:color w:val="000000" w:themeColor="text1"/>
          <w:sz w:val="20"/>
        </w:rPr>
        <w:t xml:space="preserve">       Royal College of Art   </w:t>
      </w:r>
    </w:p>
    <w:p w14:paraId="3D05B3E1" w14:textId="77777777" w:rsidR="00192D7F" w:rsidRPr="00192D7F" w:rsidRDefault="00192D7F" w:rsidP="00B568C9">
      <w:pPr>
        <w:rPr>
          <w:rFonts w:cs="Arial"/>
          <w:color w:val="000000" w:themeColor="text1"/>
          <w:sz w:val="20"/>
        </w:rPr>
      </w:pPr>
    </w:p>
    <w:p w14:paraId="58C86A66" w14:textId="0DC79758" w:rsidR="00A3347D" w:rsidRPr="00192D7F" w:rsidRDefault="00B568C9" w:rsidP="00B568C9">
      <w:pPr>
        <w:rPr>
          <w:rFonts w:cs="Arial"/>
          <w:color w:val="000000" w:themeColor="text1"/>
          <w:sz w:val="20"/>
        </w:rPr>
      </w:pPr>
      <w:r w:rsidRPr="00192D7F">
        <w:rPr>
          <w:rFonts w:cs="Arial"/>
          <w:color w:val="000000" w:themeColor="text1"/>
          <w:sz w:val="20"/>
        </w:rPr>
        <w:t xml:space="preserve">  </w:t>
      </w:r>
    </w:p>
    <w:p w14:paraId="1BA6C0D8" w14:textId="77777777" w:rsidR="00235FDA" w:rsidRPr="00192D7F" w:rsidRDefault="00235FDA" w:rsidP="0037575C">
      <w:pPr>
        <w:jc w:val="center"/>
        <w:rPr>
          <w:b/>
          <w:color w:val="000000" w:themeColor="text1"/>
          <w:sz w:val="16"/>
          <w:szCs w:val="16"/>
        </w:rPr>
      </w:pPr>
    </w:p>
    <w:p w14:paraId="3FDC5EE4" w14:textId="3281E24B" w:rsidR="00653385" w:rsidRPr="00192D7F" w:rsidRDefault="00B568C9" w:rsidP="00B568C9">
      <w:pPr>
        <w:rPr>
          <w:b/>
          <w:color w:val="000000" w:themeColor="text1"/>
          <w:sz w:val="22"/>
          <w:szCs w:val="22"/>
        </w:rPr>
      </w:pPr>
      <w:r w:rsidRPr="00192D7F">
        <w:rPr>
          <w:b/>
          <w:color w:val="000000" w:themeColor="text1"/>
          <w:sz w:val="22"/>
          <w:szCs w:val="22"/>
        </w:rPr>
        <w:t xml:space="preserve">1. </w:t>
      </w:r>
      <w:r w:rsidR="00EF6C33" w:rsidRPr="00192D7F">
        <w:rPr>
          <w:b/>
          <w:color w:val="000000" w:themeColor="text1"/>
          <w:sz w:val="22"/>
          <w:szCs w:val="22"/>
        </w:rPr>
        <w:t>Data and software o</w:t>
      </w:r>
      <w:r w:rsidR="00235FDA" w:rsidRPr="00192D7F">
        <w:rPr>
          <w:b/>
          <w:color w:val="000000" w:themeColor="text1"/>
          <w:sz w:val="22"/>
          <w:szCs w:val="22"/>
        </w:rPr>
        <w:t>utput</w:t>
      </w:r>
      <w:r w:rsidRPr="00192D7F">
        <w:rPr>
          <w:b/>
          <w:color w:val="000000" w:themeColor="text1"/>
          <w:sz w:val="22"/>
          <w:szCs w:val="22"/>
        </w:rPr>
        <w:t>s</w:t>
      </w:r>
    </w:p>
    <w:p w14:paraId="043137B5" w14:textId="3A31E511" w:rsidR="00653385" w:rsidRPr="00192D7F" w:rsidRDefault="00B568C9" w:rsidP="00653385">
      <w:pPr>
        <w:rPr>
          <w:b/>
          <w:color w:val="000000" w:themeColor="text1"/>
          <w:sz w:val="22"/>
          <w:szCs w:val="22"/>
        </w:rPr>
      </w:pPr>
      <w:r w:rsidRPr="00192D7F">
        <w:rPr>
          <w:b/>
          <w:color w:val="000000" w:themeColor="text1"/>
          <w:sz w:val="22"/>
          <w:szCs w:val="22"/>
        </w:rPr>
        <w:t xml:space="preserve">1.1 </w:t>
      </w:r>
      <w:r w:rsidR="00653385" w:rsidRPr="00192D7F">
        <w:rPr>
          <w:b/>
          <w:color w:val="000000" w:themeColor="text1"/>
          <w:sz w:val="22"/>
          <w:szCs w:val="22"/>
        </w:rPr>
        <w:t>The data and software outputs your research will generate</w:t>
      </w:r>
      <w:r w:rsidR="006A1FF3" w:rsidRPr="00192D7F">
        <w:rPr>
          <w:b/>
          <w:color w:val="000000" w:themeColor="text1"/>
          <w:sz w:val="22"/>
          <w:szCs w:val="22"/>
        </w:rPr>
        <w:t xml:space="preserve"> and/or re-use</w:t>
      </w:r>
    </w:p>
    <w:p w14:paraId="6F32DD4A" w14:textId="77777777" w:rsidR="00653385" w:rsidRPr="00192D7F" w:rsidRDefault="00653385" w:rsidP="00653385">
      <w:pPr>
        <w:rPr>
          <w:b/>
          <w:color w:val="000000" w:themeColor="text1"/>
          <w:sz w:val="22"/>
          <w:szCs w:val="22"/>
        </w:rPr>
      </w:pPr>
    </w:p>
    <w:p w14:paraId="0D60451D" w14:textId="77777777" w:rsidR="00653385" w:rsidRPr="00192D7F" w:rsidRDefault="00653385" w:rsidP="00653385">
      <w:pPr>
        <w:rPr>
          <w:b/>
          <w:i/>
          <w:iCs/>
          <w:color w:val="000000" w:themeColor="text1"/>
          <w:sz w:val="20"/>
        </w:rPr>
      </w:pPr>
      <w:proofErr w:type="spellStart"/>
      <w:r w:rsidRPr="00192D7F">
        <w:rPr>
          <w:b/>
          <w:i/>
          <w:iCs/>
          <w:color w:val="000000" w:themeColor="text1"/>
          <w:sz w:val="20"/>
        </w:rPr>
        <w:t>Wellcome</w:t>
      </w:r>
      <w:proofErr w:type="spellEnd"/>
      <w:r w:rsidRPr="00192D7F">
        <w:rPr>
          <w:b/>
          <w:i/>
          <w:iCs/>
          <w:color w:val="000000" w:themeColor="text1"/>
          <w:sz w:val="20"/>
        </w:rPr>
        <w:t xml:space="preserve"> guidance</w:t>
      </w:r>
    </w:p>
    <w:p w14:paraId="08D83362"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Consider and briefly describe:</w:t>
      </w:r>
    </w:p>
    <w:p w14:paraId="6937ECEC"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p>
    <w:p w14:paraId="21890E06" w14:textId="77777777" w:rsidR="00653385" w:rsidRPr="00192D7F" w:rsidRDefault="00653385" w:rsidP="00936711">
      <w:pPr>
        <w:numPr>
          <w:ilvl w:val="0"/>
          <w:numId w:val="12"/>
        </w:numPr>
        <w:overflowPunct/>
        <w:autoSpaceDE/>
        <w:autoSpaceDN/>
        <w:adjustRightInd/>
        <w:spacing w:after="100" w:afterAutospacing="1"/>
        <w:ind w:left="1134"/>
        <w:rPr>
          <w:rFonts w:cs="Arial"/>
          <w:i/>
          <w:iCs/>
          <w:color w:val="000000" w:themeColor="text1"/>
          <w:sz w:val="20"/>
        </w:rPr>
      </w:pPr>
      <w:r w:rsidRPr="00192D7F">
        <w:rPr>
          <w:rFonts w:cs="Arial"/>
          <w:i/>
          <w:iCs/>
          <w:color w:val="000000" w:themeColor="text1"/>
          <w:sz w:val="20"/>
        </w:rPr>
        <w:t>the types of data and software the proposed research will generate</w:t>
      </w:r>
    </w:p>
    <w:p w14:paraId="21EBD26D" w14:textId="77777777" w:rsidR="00653385" w:rsidRPr="00192D7F" w:rsidRDefault="00653385" w:rsidP="00936711">
      <w:pPr>
        <w:numPr>
          <w:ilvl w:val="0"/>
          <w:numId w:val="12"/>
        </w:numPr>
        <w:overflowPunct/>
        <w:autoSpaceDE/>
        <w:autoSpaceDN/>
        <w:adjustRightInd/>
        <w:spacing w:before="100" w:beforeAutospacing="1"/>
        <w:ind w:left="1134"/>
        <w:rPr>
          <w:i/>
          <w:iCs/>
          <w:color w:val="000000" w:themeColor="text1"/>
          <w:sz w:val="20"/>
        </w:rPr>
      </w:pPr>
      <w:r w:rsidRPr="00192D7F">
        <w:rPr>
          <w:rFonts w:cs="Arial"/>
          <w:i/>
          <w:iCs/>
          <w:color w:val="000000" w:themeColor="text1"/>
          <w:sz w:val="20"/>
        </w:rPr>
        <w:t xml:space="preserve">which data and software will have value to other research users and could be </w:t>
      </w:r>
      <w:proofErr w:type="gramStart"/>
      <w:r w:rsidRPr="00192D7F">
        <w:rPr>
          <w:rFonts w:cs="Arial"/>
          <w:i/>
          <w:iCs/>
          <w:color w:val="000000" w:themeColor="text1"/>
          <w:sz w:val="20"/>
        </w:rPr>
        <w:t>shared.</w:t>
      </w:r>
      <w:proofErr w:type="gramEnd"/>
    </w:p>
    <w:p w14:paraId="6EF455B1" w14:textId="77777777" w:rsidR="00653385" w:rsidRPr="00192D7F" w:rsidRDefault="00653385" w:rsidP="00653385">
      <w:pPr>
        <w:rPr>
          <w:rFonts w:cs="Arial"/>
          <w:i/>
          <w:iCs/>
          <w:color w:val="000000" w:themeColor="text1"/>
          <w:sz w:val="20"/>
        </w:rPr>
      </w:pPr>
    </w:p>
    <w:p w14:paraId="2E886D0D"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We recognise that in some cases it may not be appropriate for researchers to share data and software outputs (for example, for ethical or commercial reasons). If you don’t intend to share outputs, you must justify your reasons.</w:t>
      </w:r>
    </w:p>
    <w:p w14:paraId="42CC480A"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p>
    <w:p w14:paraId="31F489F1"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Software should be shared in a way that allows it to be used effectively, and we encourage you to provide appropriate and proportionate documentation for the user community.</w:t>
      </w:r>
    </w:p>
    <w:p w14:paraId="0D5CA205"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p>
    <w:p w14:paraId="35C04786"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We encourage you to share null and negative findings and data, as well as data supporting new findings, where this may have value to the community. This helps to avoid unnecessary waste and duplication.</w:t>
      </w:r>
    </w:p>
    <w:p w14:paraId="2C84B1E1"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p>
    <w:p w14:paraId="79A8C22D" w14:textId="77777777" w:rsidR="00653385" w:rsidRPr="00192D7F" w:rsidRDefault="00653385" w:rsidP="002D0A9D">
      <w:pPr>
        <w:pStyle w:val="NormalWeb"/>
        <w:spacing w:before="0" w:beforeAutospacing="0" w:after="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When existing data/resources are being reused as part of the funding activity, you should consider:</w:t>
      </w:r>
    </w:p>
    <w:p w14:paraId="5A2E3673" w14:textId="77777777" w:rsidR="00653385" w:rsidRPr="00192D7F" w:rsidRDefault="00653385" w:rsidP="00936711">
      <w:pPr>
        <w:pStyle w:val="NormalWeb"/>
        <w:spacing w:before="0" w:beforeAutospacing="0" w:after="0" w:afterAutospacing="0"/>
        <w:ind w:left="1134"/>
        <w:rPr>
          <w:rFonts w:ascii="Arial" w:hAnsi="Arial" w:cs="Arial"/>
          <w:i/>
          <w:iCs/>
          <w:color w:val="000000" w:themeColor="text1"/>
          <w:sz w:val="20"/>
          <w:szCs w:val="20"/>
        </w:rPr>
      </w:pPr>
    </w:p>
    <w:p w14:paraId="39EBCE97" w14:textId="77777777" w:rsidR="00653385" w:rsidRPr="00192D7F" w:rsidRDefault="00653385" w:rsidP="00936711">
      <w:pPr>
        <w:pStyle w:val="ListParagraph"/>
        <w:numPr>
          <w:ilvl w:val="0"/>
          <w:numId w:val="16"/>
        </w:numPr>
        <w:overflowPunct/>
        <w:autoSpaceDE/>
        <w:autoSpaceDN/>
        <w:adjustRightInd/>
        <w:ind w:left="1134"/>
        <w:rPr>
          <w:rFonts w:cs="Arial"/>
          <w:i/>
          <w:iCs/>
          <w:color w:val="000000" w:themeColor="text1"/>
          <w:sz w:val="20"/>
        </w:rPr>
      </w:pPr>
      <w:r w:rsidRPr="00192D7F">
        <w:rPr>
          <w:rFonts w:cs="Arial"/>
          <w:i/>
          <w:iCs/>
          <w:color w:val="000000" w:themeColor="text1"/>
          <w:sz w:val="20"/>
        </w:rPr>
        <w:t>how existing data/resources will be accessed </w:t>
      </w:r>
    </w:p>
    <w:p w14:paraId="26615784" w14:textId="77777777" w:rsidR="00653385" w:rsidRPr="00192D7F" w:rsidRDefault="00653385" w:rsidP="00936711">
      <w:pPr>
        <w:pStyle w:val="ListParagraph"/>
        <w:numPr>
          <w:ilvl w:val="0"/>
          <w:numId w:val="16"/>
        </w:numPr>
        <w:overflowPunct/>
        <w:autoSpaceDE/>
        <w:autoSpaceDN/>
        <w:adjustRightInd/>
        <w:ind w:left="1134"/>
        <w:rPr>
          <w:rFonts w:cs="Arial"/>
          <w:i/>
          <w:iCs/>
          <w:color w:val="000000" w:themeColor="text1"/>
          <w:sz w:val="20"/>
        </w:rPr>
      </w:pPr>
      <w:r w:rsidRPr="00192D7F">
        <w:rPr>
          <w:rFonts w:cs="Arial"/>
          <w:i/>
          <w:iCs/>
          <w:color w:val="000000" w:themeColor="text1"/>
          <w:sz w:val="20"/>
        </w:rPr>
        <w:t xml:space="preserve">if </w:t>
      </w:r>
      <w:r w:rsidR="001341D5" w:rsidRPr="00192D7F">
        <w:rPr>
          <w:rFonts w:cs="Arial"/>
          <w:i/>
          <w:iCs/>
          <w:color w:val="000000" w:themeColor="text1"/>
          <w:sz w:val="20"/>
        </w:rPr>
        <w:t>there are any constraints on re</w:t>
      </w:r>
      <w:r w:rsidRPr="00192D7F">
        <w:rPr>
          <w:rFonts w:cs="Arial"/>
          <w:i/>
          <w:iCs/>
          <w:color w:val="000000" w:themeColor="text1"/>
          <w:sz w:val="20"/>
        </w:rPr>
        <w:t>use of existing data</w:t>
      </w:r>
      <w:r w:rsidR="001341D5" w:rsidRPr="00192D7F">
        <w:rPr>
          <w:rFonts w:cs="Arial"/>
          <w:i/>
          <w:iCs/>
          <w:color w:val="000000" w:themeColor="text1"/>
          <w:sz w:val="20"/>
        </w:rPr>
        <w:t>.</w:t>
      </w:r>
    </w:p>
    <w:p w14:paraId="7F672290" w14:textId="77777777" w:rsidR="009764E3" w:rsidRPr="00192D7F" w:rsidRDefault="009764E3" w:rsidP="001341D5">
      <w:pPr>
        <w:rPr>
          <w:rFonts w:asciiTheme="minorBidi" w:hAnsiTheme="minorBidi" w:cstheme="minorBidi"/>
          <w:b/>
          <w:i/>
          <w:iCs/>
          <w:color w:val="000000" w:themeColor="text1"/>
          <w:sz w:val="20"/>
        </w:rPr>
      </w:pPr>
    </w:p>
    <w:p w14:paraId="75926A4D" w14:textId="77777777" w:rsidR="00B568C9" w:rsidRPr="00192D7F" w:rsidRDefault="00B568C9" w:rsidP="00B568C9">
      <w:pPr>
        <w:rPr>
          <w:i/>
          <w:iCs/>
          <w:color w:val="000000" w:themeColor="text1"/>
          <w:sz w:val="20"/>
        </w:rPr>
      </w:pPr>
      <w:r w:rsidRPr="00192D7F">
        <w:rPr>
          <w:b/>
          <w:i/>
          <w:iCs/>
          <w:color w:val="000000" w:themeColor="text1"/>
          <w:sz w:val="20"/>
        </w:rPr>
        <w:t>RCA/DCC guidance: Data description</w:t>
      </w:r>
    </w:p>
    <w:p w14:paraId="0D04F7F3" w14:textId="77777777" w:rsidR="00B568C9" w:rsidRPr="00192D7F" w:rsidRDefault="00B568C9" w:rsidP="00B568C9">
      <w:pPr>
        <w:rPr>
          <w:rFonts w:cs="Arial"/>
          <w:i/>
          <w:iCs/>
          <w:color w:val="000000" w:themeColor="text1"/>
          <w:sz w:val="20"/>
        </w:rPr>
      </w:pPr>
      <w:r w:rsidRPr="00192D7F">
        <w:rPr>
          <w:rFonts w:cs="Arial"/>
          <w:i/>
          <w:iCs/>
          <w:color w:val="000000" w:themeColor="text1"/>
          <w:sz w:val="20"/>
          <w:lang w:eastAsia="en-GB"/>
        </w:rPr>
        <w:t xml:space="preserve">Give a summary of the data you will collect or create, noting the content, coverage and data type, e.g., tabular data, survey data, experimental measurements, models, software, </w:t>
      </w:r>
      <w:proofErr w:type="spellStart"/>
      <w:r w:rsidRPr="00192D7F">
        <w:rPr>
          <w:rFonts w:cs="Arial"/>
          <w:i/>
          <w:iCs/>
          <w:color w:val="000000" w:themeColor="text1"/>
          <w:sz w:val="20"/>
          <w:lang w:eastAsia="en-GB"/>
        </w:rPr>
        <w:t>audiovisual</w:t>
      </w:r>
      <w:proofErr w:type="spellEnd"/>
      <w:r w:rsidRPr="00192D7F">
        <w:rPr>
          <w:rFonts w:cs="Arial"/>
          <w:i/>
          <w:iCs/>
          <w:color w:val="000000" w:themeColor="text1"/>
          <w:sz w:val="20"/>
          <w:lang w:eastAsia="en-GB"/>
        </w:rPr>
        <w:t xml:space="preserve"> data, physical samples, etc.</w:t>
      </w:r>
    </w:p>
    <w:p w14:paraId="12A8CF04" w14:textId="77777777" w:rsidR="00B568C9" w:rsidRPr="00192D7F" w:rsidRDefault="00B568C9" w:rsidP="00B568C9">
      <w:pPr>
        <w:rPr>
          <w:rFonts w:cs="Arial"/>
          <w:i/>
          <w:iCs/>
          <w:color w:val="000000" w:themeColor="text1"/>
          <w:sz w:val="20"/>
        </w:rPr>
      </w:pPr>
    </w:p>
    <w:p w14:paraId="711A8698" w14:textId="77777777" w:rsidR="00B568C9" w:rsidRPr="00192D7F" w:rsidRDefault="00B568C9" w:rsidP="00B568C9">
      <w:pPr>
        <w:rPr>
          <w:rFonts w:cs="Arial"/>
          <w:i/>
          <w:iCs/>
          <w:color w:val="000000" w:themeColor="text1"/>
          <w:sz w:val="20"/>
        </w:rPr>
      </w:pPr>
      <w:r w:rsidRPr="00192D7F">
        <w:rPr>
          <w:rFonts w:cs="Arial"/>
          <w:i/>
          <w:iCs/>
          <w:color w:val="000000" w:themeColor="text1"/>
          <w:sz w:val="20"/>
          <w:lang w:eastAsia="en-GB"/>
        </w:rPr>
        <w:t>Consider how your data could complement and integrate with existing data, or whether there are any existing data or methods that you could reuse.</w:t>
      </w:r>
    </w:p>
    <w:p w14:paraId="21AA73A0" w14:textId="77777777" w:rsidR="00B568C9" w:rsidRPr="00192D7F" w:rsidRDefault="00B568C9" w:rsidP="00B568C9">
      <w:pPr>
        <w:rPr>
          <w:rFonts w:cs="Arial"/>
          <w:i/>
          <w:iCs/>
          <w:color w:val="000000" w:themeColor="text1"/>
          <w:sz w:val="20"/>
        </w:rPr>
      </w:pPr>
    </w:p>
    <w:p w14:paraId="23228516"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I</w:t>
      </w:r>
      <w:r w:rsidRPr="00192D7F">
        <w:rPr>
          <w:rFonts w:cs="Arial"/>
          <w:i/>
          <w:iCs/>
          <w:color w:val="000000" w:themeColor="text1"/>
          <w:sz w:val="20"/>
          <w:lang w:eastAsia="en-GB"/>
        </w:rPr>
        <w:t>ndicate which data are of long-term value and should be shared and/or preserved.</w:t>
      </w:r>
    </w:p>
    <w:p w14:paraId="7E586D29" w14:textId="77777777" w:rsidR="00B568C9" w:rsidRPr="00192D7F" w:rsidRDefault="00B568C9" w:rsidP="00B568C9">
      <w:pPr>
        <w:rPr>
          <w:rFonts w:cs="Arial"/>
          <w:i/>
          <w:iCs/>
          <w:color w:val="000000" w:themeColor="text1"/>
          <w:sz w:val="20"/>
        </w:rPr>
      </w:pPr>
    </w:p>
    <w:p w14:paraId="2160CBBC" w14:textId="77777777" w:rsidR="00B568C9" w:rsidRPr="00192D7F" w:rsidRDefault="00B568C9" w:rsidP="00B568C9">
      <w:pPr>
        <w:rPr>
          <w:rFonts w:cs="Arial"/>
          <w:i/>
          <w:iCs/>
          <w:color w:val="000000" w:themeColor="text1"/>
          <w:sz w:val="20"/>
          <w:lang w:eastAsia="en-GB"/>
        </w:rPr>
      </w:pPr>
      <w:r w:rsidRPr="00192D7F">
        <w:rPr>
          <w:rFonts w:cs="Arial"/>
          <w:i/>
          <w:iCs/>
          <w:color w:val="000000" w:themeColor="text1"/>
          <w:sz w:val="20"/>
          <w:lang w:eastAsia="en-GB"/>
        </w:rPr>
        <w:t>If purchasing or reusing existing data, explain how issues such as copyright and IPR have been addressed. You should aim to minimise any restrictions on the reuse (and subsequent sharing) of third-party data.</w:t>
      </w:r>
    </w:p>
    <w:p w14:paraId="504454B1" w14:textId="1974BF4B" w:rsidR="00986332" w:rsidRPr="00192D7F" w:rsidRDefault="00986332" w:rsidP="00986332">
      <w:pPr>
        <w:overflowPunct/>
        <w:autoSpaceDE/>
        <w:autoSpaceDN/>
        <w:adjustRightInd/>
        <w:rPr>
          <w:rFonts w:cs="Arial"/>
          <w:i/>
          <w:iCs/>
          <w:color w:val="000000" w:themeColor="text1"/>
          <w:sz w:val="20"/>
        </w:rPr>
      </w:pPr>
    </w:p>
    <w:p w14:paraId="23AFDDE6" w14:textId="77777777" w:rsidR="00B568C9" w:rsidRPr="00192D7F" w:rsidRDefault="00B568C9" w:rsidP="00B568C9">
      <w:pPr>
        <w:rPr>
          <w:i/>
          <w:iCs/>
          <w:color w:val="000000" w:themeColor="text1"/>
          <w:sz w:val="20"/>
        </w:rPr>
      </w:pPr>
      <w:r w:rsidRPr="00192D7F">
        <w:rPr>
          <w:b/>
          <w:i/>
          <w:iCs/>
          <w:color w:val="000000" w:themeColor="text1"/>
          <w:sz w:val="20"/>
        </w:rPr>
        <w:t>RCA/DCC guidance: Data collection</w:t>
      </w:r>
    </w:p>
    <w:p w14:paraId="2CE089FC"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Outline how the data will be collected and processed. This should cover relevant standards or methods, quality assurance and data organisation.</w:t>
      </w:r>
    </w:p>
    <w:p w14:paraId="3D1A62B0" w14:textId="77777777" w:rsidR="00B568C9" w:rsidRPr="00192D7F" w:rsidRDefault="00B568C9" w:rsidP="00B568C9">
      <w:pPr>
        <w:rPr>
          <w:rFonts w:cs="Arial"/>
          <w:i/>
          <w:iCs/>
          <w:color w:val="000000" w:themeColor="text1"/>
          <w:sz w:val="20"/>
        </w:rPr>
      </w:pPr>
    </w:p>
    <w:p w14:paraId="3848C11F"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Indicate how the data will be organised during the project, mentioning, e.g., naming conventions, version control and folder structures. Consistent, well-ordered research data will be easier to find, understand and reuse.</w:t>
      </w:r>
    </w:p>
    <w:p w14:paraId="5A258B2A" w14:textId="77777777" w:rsidR="00B568C9" w:rsidRPr="00192D7F" w:rsidRDefault="00B568C9" w:rsidP="00B568C9">
      <w:pPr>
        <w:rPr>
          <w:rFonts w:cs="Arial"/>
          <w:i/>
          <w:iCs/>
          <w:color w:val="000000" w:themeColor="text1"/>
          <w:sz w:val="20"/>
        </w:rPr>
      </w:pPr>
    </w:p>
    <w:p w14:paraId="6D58C058"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lastRenderedPageBreak/>
        <w:t>Explain how the consistency and quality of data collection will be controlled and documented. This may include processes such as calibration, repeat samples or measurements, standardised data capture, data entry validation, peer review of data or representation with controlled vocabularies.</w:t>
      </w:r>
    </w:p>
    <w:p w14:paraId="00D7D401" w14:textId="77777777" w:rsidR="00B568C9" w:rsidRPr="00192D7F" w:rsidRDefault="00B568C9" w:rsidP="00B568C9">
      <w:pPr>
        <w:rPr>
          <w:rFonts w:cs="Arial"/>
          <w:i/>
          <w:iCs/>
          <w:color w:val="000000" w:themeColor="text1"/>
          <w:sz w:val="20"/>
        </w:rPr>
      </w:pPr>
    </w:p>
    <w:p w14:paraId="2EDB6B7A" w14:textId="77777777" w:rsidR="00B568C9" w:rsidRPr="00192D7F" w:rsidRDefault="00B568C9" w:rsidP="00986332">
      <w:pPr>
        <w:overflowPunct/>
        <w:autoSpaceDE/>
        <w:autoSpaceDN/>
        <w:adjustRightInd/>
        <w:rPr>
          <w:rFonts w:cs="Arial"/>
          <w:color w:val="000000" w:themeColor="text1"/>
          <w:sz w:val="28"/>
          <w:szCs w:val="28"/>
        </w:rPr>
      </w:pPr>
    </w:p>
    <w:p w14:paraId="6871F4D9" w14:textId="0A76C0CA" w:rsidR="00653385" w:rsidRPr="00192D7F" w:rsidRDefault="00B568C9" w:rsidP="00653385">
      <w:pPr>
        <w:rPr>
          <w:b/>
          <w:bCs/>
          <w:color w:val="000000" w:themeColor="text1"/>
          <w:sz w:val="22"/>
          <w:szCs w:val="22"/>
        </w:rPr>
      </w:pPr>
      <w:r w:rsidRPr="00192D7F">
        <w:rPr>
          <w:b/>
          <w:bCs/>
          <w:color w:val="000000" w:themeColor="text1"/>
          <w:sz w:val="22"/>
          <w:szCs w:val="22"/>
        </w:rPr>
        <w:t xml:space="preserve">1.2 </w:t>
      </w:r>
      <w:r w:rsidR="00653385" w:rsidRPr="00192D7F">
        <w:rPr>
          <w:b/>
          <w:bCs/>
          <w:color w:val="000000" w:themeColor="text1"/>
          <w:sz w:val="22"/>
          <w:szCs w:val="22"/>
        </w:rPr>
        <w:t>The metadata and documentation that will accompany the outputs</w:t>
      </w:r>
    </w:p>
    <w:p w14:paraId="76CB0DE8" w14:textId="77777777" w:rsidR="00653385" w:rsidRPr="00192D7F" w:rsidRDefault="00653385" w:rsidP="00653385">
      <w:pPr>
        <w:rPr>
          <w:b/>
          <w:bCs/>
          <w:color w:val="000000" w:themeColor="text1"/>
          <w:sz w:val="12"/>
          <w:szCs w:val="12"/>
        </w:rPr>
      </w:pPr>
    </w:p>
    <w:p w14:paraId="66E17EC1" w14:textId="77777777" w:rsidR="00653385" w:rsidRPr="00192D7F" w:rsidRDefault="00653385" w:rsidP="00653385">
      <w:pPr>
        <w:rPr>
          <w:rFonts w:cs="Arial"/>
          <w:b/>
          <w:i/>
          <w:iCs/>
          <w:color w:val="000000" w:themeColor="text1"/>
          <w:sz w:val="20"/>
        </w:rPr>
      </w:pPr>
      <w:proofErr w:type="spellStart"/>
      <w:r w:rsidRPr="00192D7F">
        <w:rPr>
          <w:rFonts w:cs="Arial"/>
          <w:b/>
          <w:i/>
          <w:iCs/>
          <w:color w:val="000000" w:themeColor="text1"/>
          <w:sz w:val="20"/>
        </w:rPr>
        <w:t>Wellcome</w:t>
      </w:r>
      <w:proofErr w:type="spellEnd"/>
      <w:r w:rsidRPr="00192D7F">
        <w:rPr>
          <w:rFonts w:cs="Arial"/>
          <w:b/>
          <w:i/>
          <w:iCs/>
          <w:color w:val="000000" w:themeColor="text1"/>
          <w:sz w:val="20"/>
        </w:rPr>
        <w:t xml:space="preserve"> guidance</w:t>
      </w:r>
    </w:p>
    <w:p w14:paraId="74B5A75F" w14:textId="77777777" w:rsidR="00653385" w:rsidRPr="00192D7F" w:rsidRDefault="00653385" w:rsidP="006C31DF">
      <w:pPr>
        <w:pStyle w:val="NormalWeb"/>
        <w:spacing w:before="0" w:beforeAutospacing="0" w:after="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 xml:space="preserve">Data should be shared in line with recognised data standards, where these exist, and in a way that maximises opportunities for data linkage and interoperability. </w:t>
      </w:r>
      <w:hyperlink r:id="rId6" w:history="1">
        <w:proofErr w:type="spellStart"/>
        <w:r w:rsidRPr="00192D7F">
          <w:rPr>
            <w:rStyle w:val="Hyperlink"/>
            <w:rFonts w:ascii="Arial" w:hAnsi="Arial" w:cs="Arial"/>
            <w:i/>
            <w:iCs/>
            <w:color w:val="000000" w:themeColor="text1"/>
            <w:sz w:val="20"/>
            <w:szCs w:val="20"/>
          </w:rPr>
          <w:t>FAIR</w:t>
        </w:r>
        <w:r w:rsidR="006C31DF" w:rsidRPr="00192D7F">
          <w:rPr>
            <w:rStyle w:val="Hyperlink"/>
            <w:rFonts w:ascii="Arial" w:hAnsi="Arial" w:cs="Arial"/>
            <w:i/>
            <w:iCs/>
            <w:color w:val="000000" w:themeColor="text1"/>
            <w:sz w:val="20"/>
            <w:szCs w:val="20"/>
          </w:rPr>
          <w:t>s</w:t>
        </w:r>
        <w:r w:rsidRPr="00192D7F">
          <w:rPr>
            <w:rStyle w:val="Hyperlink"/>
            <w:rFonts w:ascii="Arial" w:hAnsi="Arial" w:cs="Arial"/>
            <w:i/>
            <w:iCs/>
            <w:color w:val="000000" w:themeColor="text1"/>
            <w:sz w:val="20"/>
            <w:szCs w:val="20"/>
          </w:rPr>
          <w:t>haring</w:t>
        </w:r>
        <w:proofErr w:type="spellEnd"/>
      </w:hyperlink>
      <w:r w:rsidRPr="00192D7F">
        <w:rPr>
          <w:rFonts w:ascii="Arial" w:hAnsi="Arial" w:cs="Arial"/>
          <w:i/>
          <w:iCs/>
          <w:color w:val="000000" w:themeColor="text1"/>
          <w:sz w:val="20"/>
          <w:szCs w:val="20"/>
        </w:rPr>
        <w:t xml:space="preserve"> is one directory of available data standards.</w:t>
      </w:r>
    </w:p>
    <w:p w14:paraId="77E2E29E"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p>
    <w:p w14:paraId="561CB205"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You should:</w:t>
      </w:r>
    </w:p>
    <w:p w14:paraId="25E655F1" w14:textId="77777777" w:rsidR="00653385" w:rsidRPr="00192D7F" w:rsidRDefault="00653385" w:rsidP="00653385">
      <w:pPr>
        <w:pStyle w:val="NormalWeb"/>
        <w:spacing w:before="0" w:beforeAutospacing="0" w:after="0" w:afterAutospacing="0"/>
        <w:rPr>
          <w:rFonts w:ascii="Arial" w:hAnsi="Arial" w:cs="Arial"/>
          <w:i/>
          <w:iCs/>
          <w:color w:val="000000" w:themeColor="text1"/>
          <w:sz w:val="20"/>
          <w:szCs w:val="20"/>
        </w:rPr>
      </w:pPr>
    </w:p>
    <w:p w14:paraId="107BB627" w14:textId="77777777" w:rsidR="00653385" w:rsidRPr="00192D7F" w:rsidRDefault="00653385" w:rsidP="00936711">
      <w:pPr>
        <w:pStyle w:val="ListParagraph"/>
        <w:numPr>
          <w:ilvl w:val="0"/>
          <w:numId w:val="17"/>
        </w:numPr>
        <w:overflowPunct/>
        <w:autoSpaceDE/>
        <w:autoSpaceDN/>
        <w:adjustRightInd/>
        <w:ind w:left="1134" w:hanging="425"/>
        <w:rPr>
          <w:rFonts w:cs="Arial"/>
          <w:i/>
          <w:iCs/>
          <w:color w:val="000000" w:themeColor="text1"/>
          <w:sz w:val="20"/>
        </w:rPr>
      </w:pPr>
      <w:r w:rsidRPr="00192D7F">
        <w:rPr>
          <w:rFonts w:cs="Arial"/>
          <w:i/>
          <w:iCs/>
          <w:color w:val="000000" w:themeColor="text1"/>
          <w:sz w:val="20"/>
        </w:rPr>
        <w:t xml:space="preserve">provide sufficient, </w:t>
      </w:r>
      <w:proofErr w:type="gramStart"/>
      <w:r w:rsidRPr="00192D7F">
        <w:rPr>
          <w:rFonts w:cs="Arial"/>
          <w:i/>
          <w:iCs/>
          <w:color w:val="000000" w:themeColor="text1"/>
          <w:sz w:val="20"/>
        </w:rPr>
        <w:t>high quality</w:t>
      </w:r>
      <w:proofErr w:type="gramEnd"/>
      <w:r w:rsidRPr="00192D7F">
        <w:rPr>
          <w:rFonts w:cs="Arial"/>
          <w:i/>
          <w:iCs/>
          <w:color w:val="000000" w:themeColor="text1"/>
          <w:sz w:val="20"/>
        </w:rPr>
        <w:t xml:space="preserve"> metadata to allow the dataset to be discovered, interpreted and used by others</w:t>
      </w:r>
    </w:p>
    <w:p w14:paraId="7507A119" w14:textId="77777777" w:rsidR="00653385" w:rsidRPr="00192D7F" w:rsidRDefault="00653385" w:rsidP="00936711">
      <w:pPr>
        <w:pStyle w:val="ListParagraph"/>
        <w:numPr>
          <w:ilvl w:val="0"/>
          <w:numId w:val="17"/>
        </w:numPr>
        <w:overflowPunct/>
        <w:autoSpaceDE/>
        <w:autoSpaceDN/>
        <w:adjustRightInd/>
        <w:ind w:left="1134" w:hanging="425"/>
        <w:rPr>
          <w:rFonts w:cs="Arial"/>
          <w:i/>
          <w:iCs/>
          <w:color w:val="000000" w:themeColor="text1"/>
          <w:sz w:val="20"/>
        </w:rPr>
      </w:pPr>
      <w:r w:rsidRPr="00192D7F">
        <w:rPr>
          <w:rFonts w:cs="Arial"/>
          <w:i/>
          <w:iCs/>
          <w:color w:val="000000" w:themeColor="text1"/>
          <w:sz w:val="20"/>
        </w:rPr>
        <w:t>adopt agreed best practice standards for metadata provision, where these are in place.</w:t>
      </w:r>
    </w:p>
    <w:p w14:paraId="10D768E4" w14:textId="77777777" w:rsidR="00877F6C" w:rsidRPr="00192D7F" w:rsidRDefault="00877F6C" w:rsidP="00653385">
      <w:pPr>
        <w:rPr>
          <w:rFonts w:cs="Arial"/>
          <w:b/>
          <w:i/>
          <w:iCs/>
          <w:color w:val="000000" w:themeColor="text1"/>
          <w:sz w:val="20"/>
        </w:rPr>
      </w:pPr>
    </w:p>
    <w:p w14:paraId="32DFBCB5" w14:textId="77777777" w:rsidR="00877F6C" w:rsidRPr="00192D7F" w:rsidRDefault="00877F6C" w:rsidP="00653385">
      <w:pPr>
        <w:rPr>
          <w:rFonts w:cs="Arial"/>
          <w:b/>
          <w:i/>
          <w:iCs/>
          <w:color w:val="000000" w:themeColor="text1"/>
          <w:sz w:val="20"/>
        </w:rPr>
      </w:pPr>
    </w:p>
    <w:p w14:paraId="4C574957" w14:textId="12CF48B0" w:rsidR="00653385" w:rsidRPr="00192D7F" w:rsidRDefault="00B568C9" w:rsidP="00653385">
      <w:pPr>
        <w:rPr>
          <w:rFonts w:cs="Arial"/>
          <w:b/>
          <w:i/>
          <w:iCs/>
          <w:color w:val="000000" w:themeColor="text1"/>
          <w:sz w:val="20"/>
        </w:rPr>
      </w:pPr>
      <w:r w:rsidRPr="00192D7F">
        <w:rPr>
          <w:rFonts w:cs="Arial"/>
          <w:b/>
          <w:i/>
          <w:iCs/>
          <w:color w:val="000000" w:themeColor="text1"/>
          <w:sz w:val="20"/>
        </w:rPr>
        <w:t>RCA</w:t>
      </w:r>
      <w:r w:rsidR="00653385" w:rsidRPr="00192D7F">
        <w:rPr>
          <w:rFonts w:cs="Arial"/>
          <w:b/>
          <w:i/>
          <w:iCs/>
          <w:color w:val="000000" w:themeColor="text1"/>
          <w:sz w:val="20"/>
        </w:rPr>
        <w:t xml:space="preserve">/DCC guidance: </w:t>
      </w:r>
      <w:bookmarkStart w:id="0" w:name="Metadata"/>
      <w:bookmarkEnd w:id="0"/>
      <w:r w:rsidR="00653385" w:rsidRPr="00192D7F">
        <w:rPr>
          <w:rFonts w:cs="Arial"/>
          <w:b/>
          <w:i/>
          <w:iCs/>
          <w:color w:val="000000" w:themeColor="text1"/>
          <w:sz w:val="20"/>
        </w:rPr>
        <w:t>Metadata &amp; documentation</w:t>
      </w:r>
    </w:p>
    <w:p w14:paraId="35244322" w14:textId="77777777" w:rsidR="00B568C9" w:rsidRPr="00192D7F" w:rsidRDefault="00B568C9" w:rsidP="00B568C9">
      <w:pPr>
        <w:pStyle w:val="NormalWeb"/>
        <w:shd w:val="clear" w:color="auto" w:fill="FFFFFF"/>
        <w:spacing w:before="0" w:beforeAutospacing="0" w:after="15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Data documentation provides the information necessary to identify, understand and reuse your data. When this information is provided in a much more structured form it is known as 'metadata' (information about data). Without this information it may be impossible to understand or reuse the data.</w:t>
      </w:r>
    </w:p>
    <w:p w14:paraId="4B3035DC" w14:textId="77777777" w:rsidR="00B568C9" w:rsidRPr="00192D7F" w:rsidRDefault="00B568C9" w:rsidP="00B568C9">
      <w:pPr>
        <w:pStyle w:val="NormalWeb"/>
        <w:shd w:val="clear" w:color="auto" w:fill="FFFFFF"/>
        <w:spacing w:before="0" w:beforeAutospacing="0" w:after="15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Things to consider:</w:t>
      </w:r>
    </w:p>
    <w:p w14:paraId="138F0FD7" w14:textId="77777777" w:rsidR="00B568C9" w:rsidRPr="00192D7F" w:rsidRDefault="00B568C9" w:rsidP="00B568C9">
      <w:pPr>
        <w:pStyle w:val="NormalWeb"/>
        <w:numPr>
          <w:ilvl w:val="0"/>
          <w:numId w:val="39"/>
        </w:numPr>
        <w:shd w:val="clear" w:color="auto" w:fill="FFFFFF"/>
        <w:spacing w:before="0" w:beforeAutospacing="0" w:after="150" w:afterAutospacing="0"/>
        <w:rPr>
          <w:rFonts w:ascii="Arial" w:hAnsi="Arial" w:cs="Arial"/>
          <w:i/>
          <w:iCs/>
          <w:color w:val="000000" w:themeColor="text1"/>
          <w:sz w:val="20"/>
          <w:szCs w:val="20"/>
        </w:rPr>
      </w:pPr>
      <w:r w:rsidRPr="00192D7F">
        <w:rPr>
          <w:rStyle w:val="Strong"/>
          <w:rFonts w:ascii="Arial" w:hAnsi="Arial" w:cs="Arial"/>
          <w:i/>
          <w:iCs/>
          <w:color w:val="000000" w:themeColor="text1"/>
          <w:sz w:val="20"/>
          <w:szCs w:val="20"/>
        </w:rPr>
        <w:t>What information about your data will you capture?</w:t>
      </w:r>
    </w:p>
    <w:p w14:paraId="725F798D" w14:textId="77777777" w:rsidR="00B568C9" w:rsidRPr="00192D7F" w:rsidRDefault="00B568C9" w:rsidP="00B568C9">
      <w:pPr>
        <w:pStyle w:val="NormalWeb"/>
        <w:shd w:val="clear" w:color="auto" w:fill="FFFFFF"/>
        <w:spacing w:before="0" w:beforeAutospacing="0" w:after="15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At a minimum your documentation should include project-level information such as details of who created or contributed to the data; how, why and when the data were created; description of the contents of the dataset; details of how and under what conditions the data can be accessed.</w:t>
      </w:r>
    </w:p>
    <w:p w14:paraId="53C71D3E" w14:textId="77777777" w:rsidR="00B568C9" w:rsidRPr="00192D7F" w:rsidRDefault="00B568C9" w:rsidP="00B568C9">
      <w:pPr>
        <w:pStyle w:val="NormalWeb"/>
        <w:shd w:val="clear" w:color="auto" w:fill="FFFFFF"/>
        <w:spacing w:before="0" w:beforeAutospacing="0" w:after="15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Where appropriate you should also include more data-specific information such as lists of variable names and definitions, values and their meanings, units of measurement, the representation of null values, descriptions of processing activities, software needed to access the data. </w:t>
      </w:r>
    </w:p>
    <w:p w14:paraId="18B9B9A7" w14:textId="77777777" w:rsidR="00B568C9" w:rsidRPr="00192D7F" w:rsidRDefault="00B568C9" w:rsidP="00B568C9">
      <w:pPr>
        <w:pStyle w:val="NormalWeb"/>
        <w:numPr>
          <w:ilvl w:val="0"/>
          <w:numId w:val="39"/>
        </w:numPr>
        <w:shd w:val="clear" w:color="auto" w:fill="FFFFFF"/>
        <w:spacing w:before="0" w:beforeAutospacing="0" w:after="150" w:afterAutospacing="0"/>
        <w:rPr>
          <w:rFonts w:ascii="Arial" w:hAnsi="Arial" w:cs="Arial"/>
          <w:i/>
          <w:iCs/>
          <w:color w:val="000000" w:themeColor="text1"/>
          <w:sz w:val="20"/>
          <w:szCs w:val="20"/>
        </w:rPr>
      </w:pPr>
      <w:r w:rsidRPr="00192D7F">
        <w:rPr>
          <w:rStyle w:val="Strong"/>
          <w:rFonts w:ascii="Arial" w:hAnsi="Arial" w:cs="Arial"/>
          <w:i/>
          <w:iCs/>
          <w:color w:val="000000" w:themeColor="text1"/>
          <w:sz w:val="20"/>
          <w:szCs w:val="20"/>
        </w:rPr>
        <w:t>What documentation will accompany your data?</w:t>
      </w:r>
    </w:p>
    <w:p w14:paraId="28140540" w14:textId="77777777" w:rsidR="00B568C9" w:rsidRPr="00192D7F" w:rsidRDefault="00B568C9" w:rsidP="00B568C9">
      <w:pPr>
        <w:pStyle w:val="NormalWeb"/>
        <w:shd w:val="clear" w:color="auto" w:fill="FFFFFF"/>
        <w:spacing w:before="0" w:beforeAutospacing="0" w:after="15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Examples of data documentation include: research and laboratory notebooks, data dictionaries and codebooks, README txt files and descriptions of methods and protocols.</w:t>
      </w:r>
    </w:p>
    <w:p w14:paraId="231A29F7" w14:textId="77777777" w:rsidR="00B568C9" w:rsidRPr="00192D7F" w:rsidRDefault="00B568C9" w:rsidP="00B568C9">
      <w:pPr>
        <w:pStyle w:val="NormalWeb"/>
        <w:shd w:val="clear" w:color="auto" w:fill="FFFFFF"/>
        <w:spacing w:before="0" w:beforeAutospacing="0" w:after="15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 xml:space="preserve">Consider also, whether there are other types of supporting documentation which could further help others to understand your data </w:t>
      </w:r>
      <w:proofErr w:type="gramStart"/>
      <w:r w:rsidRPr="00192D7F">
        <w:rPr>
          <w:rFonts w:ascii="Arial" w:hAnsi="Arial" w:cs="Arial"/>
          <w:i/>
          <w:iCs/>
          <w:color w:val="000000" w:themeColor="text1"/>
          <w:sz w:val="20"/>
          <w:szCs w:val="20"/>
        </w:rPr>
        <w:t>e.g.</w:t>
      </w:r>
      <w:proofErr w:type="gramEnd"/>
      <w:r w:rsidRPr="00192D7F">
        <w:rPr>
          <w:rFonts w:ascii="Arial" w:hAnsi="Arial" w:cs="Arial"/>
          <w:i/>
          <w:iCs/>
          <w:color w:val="000000" w:themeColor="text1"/>
          <w:sz w:val="20"/>
          <w:szCs w:val="20"/>
        </w:rPr>
        <w:t xml:space="preserve"> workshop or project diaries, blank consent forms, information sheet templates, survey tools, blank questionnaires/case report forms etc.</w:t>
      </w:r>
    </w:p>
    <w:p w14:paraId="5AE9DBD0" w14:textId="55D53B23" w:rsidR="002135EB" w:rsidRPr="00192D7F" w:rsidRDefault="00B568C9" w:rsidP="00B568C9">
      <w:pPr>
        <w:pStyle w:val="NormalWeb"/>
        <w:shd w:val="clear" w:color="auto" w:fill="FFFFFF"/>
        <w:spacing w:before="0" w:beforeAutospacing="0" w:after="150" w:afterAutospacing="0"/>
        <w:rPr>
          <w:rFonts w:ascii="Arial" w:hAnsi="Arial" w:cs="Arial"/>
          <w:i/>
          <w:iCs/>
          <w:color w:val="000000" w:themeColor="text1"/>
          <w:sz w:val="20"/>
          <w:szCs w:val="20"/>
        </w:rPr>
      </w:pPr>
      <w:r w:rsidRPr="00192D7F">
        <w:rPr>
          <w:rFonts w:ascii="Arial" w:hAnsi="Arial" w:cs="Arial"/>
          <w:i/>
          <w:iCs/>
          <w:color w:val="000000" w:themeColor="text1"/>
          <w:sz w:val="20"/>
          <w:szCs w:val="20"/>
        </w:rPr>
        <w:t>Consider using an existing metadata standard where such a standard exists. The Digital Curation Centre (DCC) maintains a list of </w:t>
      </w:r>
      <w:hyperlink r:id="rId7" w:tgtFrame="_blank" w:history="1">
        <w:r w:rsidRPr="00192D7F">
          <w:rPr>
            <w:rStyle w:val="Hyperlink"/>
            <w:rFonts w:ascii="Arial" w:hAnsi="Arial" w:cs="Arial"/>
            <w:i/>
            <w:iCs/>
            <w:color w:val="000000" w:themeColor="text1"/>
            <w:sz w:val="20"/>
            <w:szCs w:val="20"/>
          </w:rPr>
          <w:t>metadata standards</w:t>
        </w:r>
      </w:hyperlink>
      <w:r w:rsidRPr="00192D7F">
        <w:rPr>
          <w:rFonts w:ascii="Arial" w:hAnsi="Arial" w:cs="Arial"/>
          <w:i/>
          <w:iCs/>
          <w:color w:val="000000" w:themeColor="text1"/>
          <w:sz w:val="20"/>
          <w:szCs w:val="20"/>
        </w:rPr>
        <w:t> used in different disciplines.</w:t>
      </w:r>
      <w:r w:rsidRPr="00192D7F">
        <w:rPr>
          <w:rFonts w:ascii="Arial" w:hAnsi="Arial" w:cs="Arial"/>
          <w:i/>
          <w:iCs/>
          <w:color w:val="000000" w:themeColor="text1"/>
          <w:sz w:val="20"/>
          <w:szCs w:val="20"/>
        </w:rPr>
        <w:br/>
      </w:r>
    </w:p>
    <w:p w14:paraId="58A29107" w14:textId="48F25AB4" w:rsidR="002135EB" w:rsidRPr="00192D7F" w:rsidRDefault="00B568C9"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1.3 </w:t>
      </w:r>
      <w:r w:rsidR="002135EB" w:rsidRPr="00192D7F">
        <w:rPr>
          <w:rFonts w:asciiTheme="minorBidi" w:hAnsiTheme="minorBidi" w:cstheme="minorBidi"/>
          <w:b/>
          <w:color w:val="000000" w:themeColor="text1"/>
          <w:sz w:val="22"/>
          <w:szCs w:val="22"/>
        </w:rPr>
        <w:t>When you intend to share your data and software</w:t>
      </w:r>
    </w:p>
    <w:p w14:paraId="6FA2AAE8" w14:textId="77777777" w:rsidR="002135EB" w:rsidRPr="00192D7F" w:rsidRDefault="002135EB" w:rsidP="002135EB">
      <w:pPr>
        <w:rPr>
          <w:rFonts w:asciiTheme="minorBidi" w:hAnsiTheme="minorBidi" w:cstheme="minorBidi"/>
          <w:b/>
          <w:color w:val="000000" w:themeColor="text1"/>
          <w:sz w:val="12"/>
          <w:szCs w:val="12"/>
        </w:rPr>
      </w:pPr>
    </w:p>
    <w:p w14:paraId="4E837FAA" w14:textId="77777777" w:rsidR="002135EB" w:rsidRPr="00192D7F" w:rsidRDefault="001341D5" w:rsidP="001341D5">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002135EB" w:rsidRPr="00192D7F">
        <w:rPr>
          <w:rFonts w:asciiTheme="minorBidi" w:hAnsiTheme="minorBidi" w:cstheme="minorBidi"/>
          <w:b/>
          <w:i/>
          <w:iCs/>
          <w:color w:val="000000" w:themeColor="text1"/>
          <w:sz w:val="20"/>
        </w:rPr>
        <w:t xml:space="preserve"> </w:t>
      </w:r>
      <w:r w:rsidRPr="00192D7F">
        <w:rPr>
          <w:rFonts w:asciiTheme="minorBidi" w:hAnsiTheme="minorBidi" w:cstheme="minorBidi"/>
          <w:b/>
          <w:i/>
          <w:iCs/>
          <w:color w:val="000000" w:themeColor="text1"/>
          <w:sz w:val="20"/>
        </w:rPr>
        <w:t>g</w:t>
      </w:r>
      <w:r w:rsidR="002135EB" w:rsidRPr="00192D7F">
        <w:rPr>
          <w:rFonts w:asciiTheme="minorBidi" w:hAnsiTheme="minorBidi" w:cstheme="minorBidi"/>
          <w:b/>
          <w:i/>
          <w:iCs/>
          <w:color w:val="000000" w:themeColor="text1"/>
          <w:sz w:val="20"/>
        </w:rPr>
        <w:t>uidance</w:t>
      </w:r>
    </w:p>
    <w:p w14:paraId="24DF0C2F"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 must specify the timescale for sharing datasets and software, using any recognised standards of good practice in your research field.</w:t>
      </w:r>
    </w:p>
    <w:p w14:paraId="1BE33993" w14:textId="77777777" w:rsidR="002135EB" w:rsidRPr="00192D7F" w:rsidRDefault="002135EB" w:rsidP="002135EB">
      <w:pPr>
        <w:rPr>
          <w:rFonts w:asciiTheme="minorBidi" w:hAnsiTheme="minorBidi" w:cstheme="minorBidi"/>
          <w:i/>
          <w:iCs/>
          <w:color w:val="000000" w:themeColor="text1"/>
          <w:sz w:val="20"/>
        </w:rPr>
      </w:pPr>
    </w:p>
    <w:p w14:paraId="77246F5A"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Researchers have the right to a reasonable (but not unlimited) period of exclusive use of the research data and software they produce.</w:t>
      </w:r>
    </w:p>
    <w:p w14:paraId="4BD0BD51" w14:textId="77777777" w:rsidR="00503D48" w:rsidRPr="00192D7F" w:rsidRDefault="00503D48" w:rsidP="002135EB">
      <w:pPr>
        <w:rPr>
          <w:rFonts w:asciiTheme="minorBidi" w:hAnsiTheme="minorBidi" w:cstheme="minorBidi"/>
          <w:i/>
          <w:iCs/>
          <w:color w:val="000000" w:themeColor="text1"/>
          <w:sz w:val="20"/>
        </w:rPr>
      </w:pPr>
    </w:p>
    <w:p w14:paraId="21FB9C60"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As a minimum, you should make the data and software underpinning research articles available to other researchers </w:t>
      </w:r>
      <w:r w:rsidRPr="00192D7F">
        <w:rPr>
          <w:rFonts w:asciiTheme="minorBidi" w:hAnsiTheme="minorBidi" w:cstheme="minorBidi"/>
          <w:b/>
          <w:i/>
          <w:iCs/>
          <w:color w:val="000000" w:themeColor="text1"/>
          <w:sz w:val="20"/>
        </w:rPr>
        <w:t>at the time of publication</w:t>
      </w:r>
      <w:r w:rsidRPr="00192D7F">
        <w:rPr>
          <w:rFonts w:asciiTheme="minorBidi" w:hAnsiTheme="minorBidi" w:cstheme="minorBidi"/>
          <w:i/>
          <w:iCs/>
          <w:color w:val="000000" w:themeColor="text1"/>
          <w:sz w:val="20"/>
        </w:rPr>
        <w:t>, providing this is consistent with:</w:t>
      </w:r>
    </w:p>
    <w:p w14:paraId="4CAAE172" w14:textId="77777777" w:rsidR="002135EB" w:rsidRPr="00192D7F" w:rsidRDefault="002135EB" w:rsidP="002135EB">
      <w:pPr>
        <w:rPr>
          <w:rFonts w:asciiTheme="minorBidi" w:hAnsiTheme="minorBidi" w:cstheme="minorBidi"/>
          <w:i/>
          <w:iCs/>
          <w:color w:val="000000" w:themeColor="text1"/>
          <w:sz w:val="20"/>
        </w:rPr>
      </w:pPr>
    </w:p>
    <w:p w14:paraId="5297B2B2" w14:textId="77777777" w:rsidR="002135EB" w:rsidRPr="00192D7F" w:rsidRDefault="002135EB" w:rsidP="00936711">
      <w:pPr>
        <w:pStyle w:val="ListParagraph"/>
        <w:numPr>
          <w:ilvl w:val="0"/>
          <w:numId w:val="33"/>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any ethics approvals and consents that cover the data</w:t>
      </w:r>
    </w:p>
    <w:p w14:paraId="20AF402A" w14:textId="77777777" w:rsidR="002135EB" w:rsidRPr="00192D7F" w:rsidRDefault="002135EB" w:rsidP="00936711">
      <w:pPr>
        <w:pStyle w:val="ListParagraph"/>
        <w:numPr>
          <w:ilvl w:val="0"/>
          <w:numId w:val="33"/>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lastRenderedPageBreak/>
        <w:t>reasonable limitations required for the appropriate management and exploitation of IP.</w:t>
      </w:r>
    </w:p>
    <w:p w14:paraId="7E3D5B81" w14:textId="77777777" w:rsidR="002135EB" w:rsidRPr="00192D7F" w:rsidRDefault="002135EB" w:rsidP="006E5034">
      <w:pPr>
        <w:ind w:left="851" w:hanging="567"/>
        <w:rPr>
          <w:rFonts w:asciiTheme="minorBidi" w:hAnsiTheme="minorBidi" w:cstheme="minorBidi"/>
          <w:i/>
          <w:iCs/>
          <w:color w:val="000000" w:themeColor="text1"/>
          <w:sz w:val="20"/>
        </w:rPr>
      </w:pPr>
    </w:p>
    <w:p w14:paraId="12EC5250" w14:textId="77777777" w:rsidR="0003751A" w:rsidRPr="00192D7F" w:rsidRDefault="0003751A" w:rsidP="0003751A">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You should make sure that these articles include a statement explaining how other researchers can access the data, software or materials. See our guidance on </w:t>
      </w:r>
      <w:hyperlink r:id="rId8" w:history="1">
        <w:r w:rsidRPr="00192D7F">
          <w:rPr>
            <w:rStyle w:val="Hyperlink"/>
            <w:rFonts w:asciiTheme="minorBidi" w:hAnsiTheme="minorBidi" w:cstheme="minorBidi"/>
            <w:i/>
            <w:iCs/>
            <w:color w:val="000000" w:themeColor="text1"/>
            <w:sz w:val="20"/>
          </w:rPr>
          <w:t>complying with our open access policy</w:t>
        </w:r>
      </w:hyperlink>
      <w:r w:rsidRPr="00192D7F">
        <w:rPr>
          <w:rFonts w:asciiTheme="minorBidi" w:hAnsiTheme="minorBidi" w:cstheme="minorBidi"/>
          <w:i/>
          <w:iCs/>
          <w:color w:val="000000" w:themeColor="text1"/>
          <w:sz w:val="20"/>
        </w:rPr>
        <w:t>.</w:t>
      </w:r>
    </w:p>
    <w:p w14:paraId="0F1E70A7" w14:textId="77777777" w:rsidR="002135EB" w:rsidRPr="00192D7F" w:rsidRDefault="002135EB" w:rsidP="002135EB">
      <w:pPr>
        <w:rPr>
          <w:rFonts w:asciiTheme="minorBidi" w:hAnsiTheme="minorBidi" w:cstheme="minorBidi"/>
          <w:i/>
          <w:iCs/>
          <w:strike/>
          <w:color w:val="000000" w:themeColor="text1"/>
          <w:sz w:val="20"/>
        </w:rPr>
      </w:pPr>
    </w:p>
    <w:p w14:paraId="1DD462E1"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Where research data relates to a public health emergency, quality-controlled data must be shared as rapidly and openly as possible. This is in line with the</w:t>
      </w:r>
      <w:hyperlink r:id="rId9">
        <w:r w:rsidRPr="00192D7F">
          <w:rPr>
            <w:rFonts w:asciiTheme="minorBidi" w:hAnsiTheme="minorBidi" w:cstheme="minorBidi"/>
            <w:i/>
            <w:iCs/>
            <w:color w:val="000000" w:themeColor="text1"/>
            <w:sz w:val="20"/>
          </w:rPr>
          <w:t xml:space="preserve"> </w:t>
        </w:r>
      </w:hyperlink>
      <w:hyperlink r:id="rId10">
        <w:r w:rsidRPr="00192D7F">
          <w:rPr>
            <w:rFonts w:asciiTheme="minorBidi" w:hAnsiTheme="minorBidi" w:cstheme="minorBidi"/>
            <w:i/>
            <w:iCs/>
            <w:color w:val="000000" w:themeColor="text1"/>
            <w:sz w:val="20"/>
            <w:u w:val="single"/>
          </w:rPr>
          <w:t>statement on data sharing in public health emergencies</w:t>
        </w:r>
      </w:hyperlink>
      <w:r w:rsidRPr="00192D7F">
        <w:rPr>
          <w:rFonts w:asciiTheme="minorBidi" w:hAnsiTheme="minorBidi" w:cstheme="minorBidi"/>
          <w:i/>
          <w:iCs/>
          <w:color w:val="000000" w:themeColor="text1"/>
          <w:sz w:val="20"/>
        </w:rPr>
        <w:t xml:space="preserve"> and</w:t>
      </w:r>
      <w:hyperlink r:id="rId11">
        <w:r w:rsidRPr="00192D7F">
          <w:rPr>
            <w:rFonts w:asciiTheme="minorBidi" w:hAnsiTheme="minorBidi" w:cstheme="minorBidi"/>
            <w:i/>
            <w:iCs/>
            <w:color w:val="000000" w:themeColor="text1"/>
            <w:sz w:val="20"/>
          </w:rPr>
          <w:t xml:space="preserve"> </w:t>
        </w:r>
      </w:hyperlink>
      <w:hyperlink r:id="rId12">
        <w:r w:rsidRPr="00192D7F">
          <w:rPr>
            <w:rFonts w:asciiTheme="minorBidi" w:hAnsiTheme="minorBidi" w:cstheme="minorBidi"/>
            <w:i/>
            <w:iCs/>
            <w:color w:val="000000" w:themeColor="text1"/>
            <w:sz w:val="20"/>
            <w:u w:val="single"/>
          </w:rPr>
          <w:t>principles for data sharing in public health emergencies</w:t>
        </w:r>
      </w:hyperlink>
      <w:r w:rsidRPr="00192D7F">
        <w:rPr>
          <w:rFonts w:asciiTheme="minorBidi" w:hAnsiTheme="minorBidi" w:cstheme="minorBidi"/>
          <w:i/>
          <w:iCs/>
          <w:color w:val="000000" w:themeColor="text1"/>
          <w:sz w:val="20"/>
        </w:rPr>
        <w:t>.</w:t>
      </w:r>
    </w:p>
    <w:p w14:paraId="77E20BA8" w14:textId="77777777" w:rsidR="002135EB" w:rsidRPr="00192D7F" w:rsidRDefault="002135EB" w:rsidP="002135EB">
      <w:pPr>
        <w:rPr>
          <w:rFonts w:asciiTheme="minorBidi" w:hAnsiTheme="minorBidi" w:cstheme="minorBidi"/>
          <w:i/>
          <w:iCs/>
          <w:color w:val="000000" w:themeColor="text1"/>
          <w:sz w:val="20"/>
        </w:rPr>
      </w:pPr>
    </w:p>
    <w:p w14:paraId="35E61588"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We encourage researchers to consider opportunities for timely and responsible pre-publication sharing of datasets and software. Where appropriate, you may use publication moratoria to enable pre-publication sharing with other researchers, while protecting your right to first publication.</w:t>
      </w:r>
    </w:p>
    <w:p w14:paraId="56D4D2A7" w14:textId="77777777" w:rsidR="003F793D" w:rsidRPr="00192D7F" w:rsidRDefault="003F793D" w:rsidP="002135EB">
      <w:pPr>
        <w:rPr>
          <w:rFonts w:asciiTheme="minorBidi" w:hAnsiTheme="minorBidi" w:cstheme="minorBidi"/>
          <w:i/>
          <w:iCs/>
          <w:color w:val="000000" w:themeColor="text1"/>
          <w:sz w:val="20"/>
        </w:rPr>
      </w:pPr>
    </w:p>
    <w:p w14:paraId="3DA23F1D"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Any restrictions on data and software use should be reasonable, transparent and in line with established best practice in the respective field.</w:t>
      </w:r>
    </w:p>
    <w:p w14:paraId="145C0B56" w14:textId="77777777" w:rsidR="002135EB" w:rsidRPr="00192D7F" w:rsidRDefault="002135EB" w:rsidP="002135EB">
      <w:pPr>
        <w:rPr>
          <w:rFonts w:asciiTheme="minorBidi" w:hAnsiTheme="minorBidi" w:cstheme="minorBidi"/>
          <w:b/>
          <w:i/>
          <w:iCs/>
          <w:color w:val="000000" w:themeColor="text1"/>
          <w:sz w:val="20"/>
        </w:rPr>
      </w:pPr>
    </w:p>
    <w:p w14:paraId="7C15F420" w14:textId="77777777" w:rsidR="00B568C9" w:rsidRPr="00192D7F" w:rsidRDefault="00B568C9" w:rsidP="00B568C9">
      <w:pPr>
        <w:rPr>
          <w:rFonts w:cs="Arial"/>
          <w:i/>
          <w:iCs/>
          <w:color w:val="000000" w:themeColor="text1"/>
          <w:sz w:val="20"/>
        </w:rPr>
      </w:pPr>
      <w:bookmarkStart w:id="1" w:name="gjl7o7gcz6lf" w:colFirst="0" w:colLast="0"/>
      <w:bookmarkEnd w:id="1"/>
      <w:r w:rsidRPr="00192D7F">
        <w:rPr>
          <w:rFonts w:cs="Arial"/>
          <w:b/>
          <w:i/>
          <w:iCs/>
          <w:color w:val="000000" w:themeColor="text1"/>
          <w:sz w:val="20"/>
        </w:rPr>
        <w:t xml:space="preserve">RCA/DCC guidance: </w:t>
      </w:r>
      <w:bookmarkStart w:id="2" w:name="Sharing"/>
      <w:r w:rsidRPr="00192D7F">
        <w:rPr>
          <w:rFonts w:cs="Arial"/>
          <w:b/>
          <w:i/>
          <w:iCs/>
          <w:color w:val="000000" w:themeColor="text1"/>
          <w:sz w:val="20"/>
        </w:rPr>
        <w:t>Data sharing</w:t>
      </w:r>
      <w:bookmarkEnd w:id="2"/>
    </w:p>
    <w:p w14:paraId="7143639C"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 xml:space="preserve">Outline which data you will share and how you will share them, </w:t>
      </w:r>
      <w:proofErr w:type="gramStart"/>
      <w:r w:rsidRPr="00192D7F">
        <w:rPr>
          <w:rFonts w:cs="Arial"/>
          <w:i/>
          <w:iCs/>
          <w:color w:val="000000" w:themeColor="text1"/>
          <w:sz w:val="20"/>
        </w:rPr>
        <w:t>e.g.</w:t>
      </w:r>
      <w:proofErr w:type="gramEnd"/>
      <w:r w:rsidRPr="00192D7F">
        <w:rPr>
          <w:rFonts w:cs="Arial"/>
          <w:i/>
          <w:iCs/>
          <w:color w:val="000000" w:themeColor="text1"/>
          <w:sz w:val="20"/>
        </w:rPr>
        <w:t xml:space="preserve">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14:paraId="41515EC5" w14:textId="77777777" w:rsidR="00B568C9" w:rsidRPr="00192D7F" w:rsidRDefault="00B568C9" w:rsidP="00B568C9">
      <w:pPr>
        <w:rPr>
          <w:rFonts w:cs="Arial"/>
          <w:i/>
          <w:iCs/>
          <w:color w:val="000000" w:themeColor="text1"/>
          <w:sz w:val="20"/>
        </w:rPr>
      </w:pPr>
    </w:p>
    <w:p w14:paraId="69AD7239"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The Digital Curation Centre provides useful advice about </w:t>
      </w:r>
      <w:hyperlink r:id="rId13">
        <w:r w:rsidRPr="00192D7F">
          <w:rPr>
            <w:rFonts w:cs="Arial"/>
            <w:i/>
            <w:iCs/>
            <w:color w:val="000000" w:themeColor="text1"/>
            <w:sz w:val="20"/>
            <w:u w:val="single"/>
          </w:rPr>
          <w:t>data appraisal and selection</w:t>
        </w:r>
      </w:hyperlink>
      <w:r w:rsidRPr="00192D7F">
        <w:rPr>
          <w:rFonts w:cs="Arial"/>
          <w:i/>
          <w:iCs/>
          <w:color w:val="000000" w:themeColor="text1"/>
          <w:sz w:val="20"/>
        </w:rPr>
        <w:t>.</w:t>
      </w:r>
    </w:p>
    <w:p w14:paraId="3E03D990" w14:textId="77777777" w:rsidR="00B568C9" w:rsidRPr="00192D7F" w:rsidRDefault="00B568C9" w:rsidP="00B568C9">
      <w:pPr>
        <w:rPr>
          <w:rFonts w:cs="Arial"/>
          <w:i/>
          <w:iCs/>
          <w:color w:val="000000" w:themeColor="text1"/>
          <w:sz w:val="20"/>
        </w:rPr>
      </w:pPr>
    </w:p>
    <w:p w14:paraId="34BE2F85" w14:textId="77777777" w:rsidR="00B568C9" w:rsidRPr="00192D7F" w:rsidRDefault="00B568C9" w:rsidP="00B568C9">
      <w:pPr>
        <w:ind w:right="-46"/>
        <w:rPr>
          <w:rFonts w:cs="Arial"/>
          <w:i/>
          <w:iCs/>
          <w:color w:val="000000" w:themeColor="text1"/>
          <w:sz w:val="20"/>
        </w:rPr>
      </w:pPr>
      <w:r w:rsidRPr="00192D7F">
        <w:rPr>
          <w:rFonts w:cs="Arial"/>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7F31E2B8" w14:textId="77777777" w:rsidR="00B568C9" w:rsidRPr="00192D7F" w:rsidRDefault="00B568C9" w:rsidP="00B568C9">
      <w:pPr>
        <w:rPr>
          <w:rFonts w:cs="Arial"/>
          <w:i/>
          <w:iCs/>
          <w:color w:val="000000" w:themeColor="text1"/>
          <w:sz w:val="20"/>
        </w:rPr>
      </w:pPr>
    </w:p>
    <w:p w14:paraId="37D3B224"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While restrictions on sharing should be minimised, you should take into account the following when sharing data:</w:t>
      </w:r>
    </w:p>
    <w:p w14:paraId="4F65EE50" w14:textId="77777777" w:rsidR="00B568C9" w:rsidRPr="00192D7F" w:rsidRDefault="00B568C9" w:rsidP="00B568C9">
      <w:pPr>
        <w:rPr>
          <w:rFonts w:cs="Arial"/>
          <w:i/>
          <w:iCs/>
          <w:color w:val="000000" w:themeColor="text1"/>
          <w:sz w:val="20"/>
        </w:rPr>
      </w:pPr>
    </w:p>
    <w:p w14:paraId="147447BC" w14:textId="77777777" w:rsidR="00B568C9" w:rsidRPr="00192D7F" w:rsidRDefault="00B568C9" w:rsidP="00B568C9">
      <w:pPr>
        <w:pStyle w:val="ListParagraph"/>
        <w:numPr>
          <w:ilvl w:val="0"/>
          <w:numId w:val="41"/>
        </w:numPr>
        <w:ind w:left="851" w:hanging="425"/>
        <w:rPr>
          <w:rFonts w:cs="Arial"/>
          <w:i/>
          <w:iCs/>
          <w:color w:val="000000" w:themeColor="text1"/>
          <w:sz w:val="20"/>
        </w:rPr>
      </w:pPr>
      <w:r w:rsidRPr="00192D7F">
        <w:rPr>
          <w:rFonts w:cs="Arial"/>
          <w:i/>
          <w:iCs/>
          <w:color w:val="000000" w:themeColor="text1"/>
          <w:sz w:val="20"/>
        </w:rPr>
        <w:t>Does your data include confidential and sensitive information?</w:t>
      </w:r>
    </w:p>
    <w:p w14:paraId="4BF0B483" w14:textId="77777777" w:rsidR="00B568C9" w:rsidRPr="00192D7F" w:rsidRDefault="00B568C9" w:rsidP="00B568C9">
      <w:pPr>
        <w:pStyle w:val="ListParagraph"/>
        <w:numPr>
          <w:ilvl w:val="0"/>
          <w:numId w:val="41"/>
        </w:numPr>
        <w:ind w:left="851" w:hanging="425"/>
        <w:rPr>
          <w:rFonts w:cs="Arial"/>
          <w:i/>
          <w:iCs/>
          <w:color w:val="000000" w:themeColor="text1"/>
          <w:sz w:val="20"/>
        </w:rPr>
      </w:pPr>
      <w:r w:rsidRPr="00192D7F">
        <w:rPr>
          <w:rFonts w:cs="Arial"/>
          <w:i/>
          <w:iCs/>
          <w:color w:val="000000" w:themeColor="text1"/>
          <w:sz w:val="20"/>
        </w:rPr>
        <w:t>Have participants given consent for their data to be shared?</w:t>
      </w:r>
    </w:p>
    <w:p w14:paraId="6C49EEC9" w14:textId="77777777" w:rsidR="00B568C9" w:rsidRPr="00192D7F" w:rsidRDefault="00B568C9" w:rsidP="00B568C9">
      <w:pPr>
        <w:pStyle w:val="ListParagraph"/>
        <w:numPr>
          <w:ilvl w:val="0"/>
          <w:numId w:val="41"/>
        </w:numPr>
        <w:ind w:left="851" w:hanging="425"/>
        <w:rPr>
          <w:rFonts w:cs="Arial"/>
          <w:i/>
          <w:iCs/>
          <w:color w:val="000000" w:themeColor="text1"/>
          <w:sz w:val="20"/>
        </w:rPr>
      </w:pPr>
      <w:r w:rsidRPr="00192D7F">
        <w:rPr>
          <w:rFonts w:cs="Arial"/>
          <w:i/>
          <w:iCs/>
          <w:color w:val="000000" w:themeColor="text1"/>
          <w:sz w:val="20"/>
        </w:rPr>
        <w:t>Consider what can be done to make sensitive data openly sharable - can these data be anonymised?</w:t>
      </w:r>
    </w:p>
    <w:p w14:paraId="6B5A961E" w14:textId="77777777" w:rsidR="00B568C9" w:rsidRPr="00192D7F" w:rsidRDefault="00B568C9" w:rsidP="00B568C9">
      <w:pPr>
        <w:pStyle w:val="ListParagraph"/>
        <w:numPr>
          <w:ilvl w:val="0"/>
          <w:numId w:val="41"/>
        </w:numPr>
        <w:ind w:left="851" w:hanging="425"/>
        <w:rPr>
          <w:rFonts w:cs="Arial"/>
          <w:i/>
          <w:iCs/>
          <w:color w:val="000000" w:themeColor="text1"/>
          <w:sz w:val="20"/>
        </w:rPr>
      </w:pPr>
      <w:r w:rsidRPr="00192D7F">
        <w:rPr>
          <w:rFonts w:cs="Arial"/>
          <w:i/>
          <w:iCs/>
          <w:color w:val="000000" w:themeColor="text1"/>
          <w:sz w:val="20"/>
        </w:rPr>
        <w:t>Do different parts of your data require different access conditions? These may require separate deposits.</w:t>
      </w:r>
    </w:p>
    <w:p w14:paraId="0D3DFBE8" w14:textId="77777777" w:rsidR="00B568C9" w:rsidRPr="00192D7F" w:rsidRDefault="00B568C9" w:rsidP="00B568C9">
      <w:pPr>
        <w:pStyle w:val="ListParagraph"/>
        <w:numPr>
          <w:ilvl w:val="0"/>
          <w:numId w:val="41"/>
        </w:numPr>
        <w:ind w:left="851" w:hanging="425"/>
        <w:rPr>
          <w:rFonts w:cs="Arial"/>
          <w:i/>
          <w:iCs/>
          <w:color w:val="000000" w:themeColor="text1"/>
          <w:sz w:val="20"/>
        </w:rPr>
      </w:pPr>
      <w:r w:rsidRPr="00192D7F">
        <w:rPr>
          <w:rFonts w:cs="Arial"/>
          <w:i/>
          <w:iCs/>
          <w:color w:val="000000" w:themeColor="text1"/>
          <w:sz w:val="20"/>
        </w:rPr>
        <w:t>Who will be responsible for controlling access?</w:t>
      </w:r>
    </w:p>
    <w:p w14:paraId="1DF5A244" w14:textId="77777777" w:rsidR="00B568C9" w:rsidRPr="00192D7F" w:rsidRDefault="00B568C9" w:rsidP="00B568C9">
      <w:pPr>
        <w:ind w:left="426"/>
        <w:rPr>
          <w:rFonts w:cs="Arial"/>
          <w:i/>
          <w:iCs/>
          <w:color w:val="000000" w:themeColor="text1"/>
          <w:sz w:val="20"/>
        </w:rPr>
      </w:pPr>
    </w:p>
    <w:p w14:paraId="735EB9E8"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 xml:space="preserve">Whatever form of publishing is used, research data should be licensed to indicate what users may or may not do with the data. Data repositories will indicate what licences are available for the data they house. More information is available from the Digital Curation Centre on </w:t>
      </w:r>
      <w:hyperlink r:id="rId14">
        <w:r w:rsidRPr="00192D7F">
          <w:rPr>
            <w:rFonts w:cs="Arial"/>
            <w:i/>
            <w:iCs/>
            <w:color w:val="000000" w:themeColor="text1"/>
            <w:sz w:val="20"/>
            <w:u w:val="single"/>
          </w:rPr>
          <w:t>how to license research data</w:t>
        </w:r>
      </w:hyperlink>
      <w:r w:rsidRPr="00192D7F">
        <w:rPr>
          <w:rFonts w:cs="Arial"/>
          <w:i/>
          <w:iCs/>
          <w:color w:val="000000" w:themeColor="text1"/>
          <w:sz w:val="20"/>
        </w:rPr>
        <w:t>.</w:t>
      </w:r>
    </w:p>
    <w:p w14:paraId="140EE3C2" w14:textId="77777777" w:rsidR="00B568C9" w:rsidRPr="00192D7F" w:rsidRDefault="00B568C9" w:rsidP="00B568C9">
      <w:pPr>
        <w:rPr>
          <w:rFonts w:cs="Arial"/>
          <w:i/>
          <w:iCs/>
          <w:color w:val="000000" w:themeColor="text1"/>
          <w:sz w:val="20"/>
        </w:rPr>
      </w:pPr>
    </w:p>
    <w:p w14:paraId="1A44414D"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For all Royal College of Art research, a metadata record should be registered in the RCA Research Repository.</w:t>
      </w:r>
    </w:p>
    <w:p w14:paraId="4789E6D0" w14:textId="77777777" w:rsidR="00B568C9" w:rsidRPr="00192D7F" w:rsidRDefault="00B568C9" w:rsidP="00B568C9">
      <w:pPr>
        <w:rPr>
          <w:rFonts w:cs="Arial"/>
          <w:i/>
          <w:iCs/>
          <w:color w:val="000000" w:themeColor="text1"/>
          <w:sz w:val="20"/>
        </w:rPr>
      </w:pPr>
    </w:p>
    <w:p w14:paraId="411F3FB9" w14:textId="15873821" w:rsidR="00241901" w:rsidRPr="00192D7F" w:rsidRDefault="00B568C9" w:rsidP="00241901">
      <w:pPr>
        <w:rPr>
          <w:rFonts w:eastAsiaTheme="majorEastAsia" w:cs="Arial"/>
          <w:b/>
          <w:bCs/>
          <w:caps/>
          <w:color w:val="000000" w:themeColor="text1"/>
          <w:szCs w:val="18"/>
        </w:rPr>
      </w:pPr>
      <w:r w:rsidRPr="00192D7F">
        <w:rPr>
          <w:rFonts w:cs="Arial"/>
          <w:i/>
          <w:iCs/>
          <w:color w:val="000000" w:themeColor="text1"/>
          <w:sz w:val="20"/>
        </w:rPr>
        <w:t>A Data Access statement should also be included in any publication based upon the research data. A Data Access Statement is a short statement explaining where the data is available, and under what license or access conditions. This helps to further increase the visibility of the data whilst also supporting the validity and reproducibility of your research findings.</w:t>
      </w:r>
      <w:r w:rsidRPr="00192D7F">
        <w:rPr>
          <w:rFonts w:cs="Arial"/>
          <w:i/>
          <w:iCs/>
          <w:color w:val="000000" w:themeColor="text1"/>
          <w:sz w:val="20"/>
        </w:rPr>
        <w:br/>
      </w:r>
    </w:p>
    <w:p w14:paraId="66DC810F" w14:textId="1FE5A6F7" w:rsidR="002135EB" w:rsidRPr="00192D7F" w:rsidRDefault="00B568C9"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1.4 </w:t>
      </w:r>
      <w:r w:rsidR="002135EB" w:rsidRPr="00192D7F">
        <w:rPr>
          <w:rFonts w:asciiTheme="minorBidi" w:hAnsiTheme="minorBidi" w:cstheme="minorBidi"/>
          <w:b/>
          <w:color w:val="000000" w:themeColor="text1"/>
          <w:sz w:val="22"/>
          <w:szCs w:val="22"/>
        </w:rPr>
        <w:t>Where your data and software will be made available</w:t>
      </w:r>
    </w:p>
    <w:p w14:paraId="34500905" w14:textId="77777777" w:rsidR="002135EB" w:rsidRPr="00192D7F" w:rsidRDefault="002135EB" w:rsidP="002135EB">
      <w:pPr>
        <w:rPr>
          <w:rFonts w:asciiTheme="minorBidi" w:hAnsiTheme="minorBidi" w:cstheme="minorBidi"/>
          <w:b/>
          <w:color w:val="000000" w:themeColor="text1"/>
          <w:sz w:val="12"/>
          <w:szCs w:val="12"/>
        </w:rPr>
      </w:pPr>
    </w:p>
    <w:p w14:paraId="7D76E638" w14:textId="77777777" w:rsidR="002135EB" w:rsidRPr="00192D7F" w:rsidRDefault="001341D5" w:rsidP="002135EB">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00511FA6" w:rsidRPr="00192D7F">
        <w:rPr>
          <w:rFonts w:asciiTheme="minorBidi" w:hAnsiTheme="minorBidi" w:cstheme="minorBidi"/>
          <w:b/>
          <w:i/>
          <w:iCs/>
          <w:color w:val="000000" w:themeColor="text1"/>
          <w:sz w:val="20"/>
        </w:rPr>
        <w:t xml:space="preserve"> g</w:t>
      </w:r>
      <w:r w:rsidR="002135EB" w:rsidRPr="00192D7F">
        <w:rPr>
          <w:rFonts w:asciiTheme="minorBidi" w:hAnsiTheme="minorBidi" w:cstheme="minorBidi"/>
          <w:b/>
          <w:i/>
          <w:iCs/>
          <w:color w:val="000000" w:themeColor="text1"/>
          <w:sz w:val="20"/>
        </w:rPr>
        <w:t>uidance</w:t>
      </w:r>
    </w:p>
    <w:p w14:paraId="03AB2DD1"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 should deposit data in recognised data repositories for particular data types where they exist, unless there’s a compelling reason not to do so. The</w:t>
      </w:r>
      <w:hyperlink r:id="rId15">
        <w:r w:rsidRPr="00192D7F">
          <w:rPr>
            <w:rFonts w:asciiTheme="minorBidi" w:hAnsiTheme="minorBidi" w:cstheme="minorBidi"/>
            <w:i/>
            <w:iCs/>
            <w:color w:val="000000" w:themeColor="text1"/>
            <w:sz w:val="20"/>
          </w:rPr>
          <w:t xml:space="preserve"> </w:t>
        </w:r>
      </w:hyperlink>
      <w:hyperlink r:id="rId16">
        <w:proofErr w:type="spellStart"/>
        <w:r w:rsidR="001579E1" w:rsidRPr="00192D7F">
          <w:rPr>
            <w:rFonts w:asciiTheme="minorBidi" w:hAnsiTheme="minorBidi" w:cstheme="minorBidi"/>
            <w:i/>
            <w:iCs/>
            <w:color w:val="000000" w:themeColor="text1"/>
            <w:sz w:val="20"/>
            <w:u w:val="single"/>
          </w:rPr>
          <w:t>FAIRs</w:t>
        </w:r>
        <w:r w:rsidRPr="00192D7F">
          <w:rPr>
            <w:rFonts w:asciiTheme="minorBidi" w:hAnsiTheme="minorBidi" w:cstheme="minorBidi"/>
            <w:i/>
            <w:iCs/>
            <w:color w:val="000000" w:themeColor="text1"/>
            <w:sz w:val="20"/>
            <w:u w:val="single"/>
          </w:rPr>
          <w:t>haring</w:t>
        </w:r>
        <w:proofErr w:type="spellEnd"/>
      </w:hyperlink>
      <w:r w:rsidRPr="00192D7F">
        <w:rPr>
          <w:rFonts w:asciiTheme="minorBidi" w:hAnsiTheme="minorBidi" w:cstheme="minorBidi"/>
          <w:i/>
          <w:iCs/>
          <w:color w:val="000000" w:themeColor="text1"/>
          <w:sz w:val="20"/>
        </w:rPr>
        <w:t xml:space="preserve"> and</w:t>
      </w:r>
      <w:hyperlink r:id="rId17">
        <w:r w:rsidRPr="00192D7F">
          <w:rPr>
            <w:rFonts w:asciiTheme="minorBidi" w:hAnsiTheme="minorBidi" w:cstheme="minorBidi"/>
            <w:i/>
            <w:iCs/>
            <w:color w:val="000000" w:themeColor="text1"/>
            <w:sz w:val="20"/>
          </w:rPr>
          <w:t xml:space="preserve"> </w:t>
        </w:r>
      </w:hyperlink>
      <w:hyperlink r:id="rId18">
        <w:r w:rsidR="00C60426" w:rsidRPr="00192D7F">
          <w:rPr>
            <w:rFonts w:asciiTheme="minorBidi" w:hAnsiTheme="minorBidi" w:cstheme="minorBidi"/>
            <w:i/>
            <w:iCs/>
            <w:color w:val="000000" w:themeColor="text1"/>
            <w:sz w:val="20"/>
            <w:u w:val="single"/>
          </w:rPr>
          <w:t>re3d</w:t>
        </w:r>
        <w:r w:rsidRPr="00192D7F">
          <w:rPr>
            <w:rFonts w:asciiTheme="minorBidi" w:hAnsiTheme="minorBidi" w:cstheme="minorBidi"/>
            <w:i/>
            <w:iCs/>
            <w:color w:val="000000" w:themeColor="text1"/>
            <w:sz w:val="20"/>
            <w:u w:val="single"/>
          </w:rPr>
          <w:t>ata</w:t>
        </w:r>
      </w:hyperlink>
      <w:r w:rsidRPr="00192D7F">
        <w:rPr>
          <w:rFonts w:asciiTheme="minorBidi" w:hAnsiTheme="minorBidi" w:cstheme="minorBidi"/>
          <w:i/>
          <w:iCs/>
          <w:color w:val="000000" w:themeColor="text1"/>
          <w:sz w:val="20"/>
        </w:rPr>
        <w:t xml:space="preserve"> resources provide lists of data resources, and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 xml:space="preserve"> Open Research maintains a</w:t>
      </w:r>
      <w:hyperlink r:id="rId19">
        <w:r w:rsidRPr="00192D7F">
          <w:rPr>
            <w:rFonts w:asciiTheme="minorBidi" w:hAnsiTheme="minorBidi" w:cstheme="minorBidi"/>
            <w:i/>
            <w:iCs/>
            <w:color w:val="000000" w:themeColor="text1"/>
            <w:sz w:val="20"/>
          </w:rPr>
          <w:t xml:space="preserve"> </w:t>
        </w:r>
      </w:hyperlink>
      <w:hyperlink r:id="rId20">
        <w:r w:rsidRPr="00192D7F">
          <w:rPr>
            <w:rFonts w:asciiTheme="minorBidi" w:hAnsiTheme="minorBidi" w:cstheme="minorBidi"/>
            <w:i/>
            <w:iCs/>
            <w:color w:val="000000" w:themeColor="text1"/>
            <w:sz w:val="20"/>
            <w:u w:val="single"/>
          </w:rPr>
          <w:t>curated list of approved repositories</w:t>
        </w:r>
      </w:hyperlink>
      <w:r w:rsidRPr="00192D7F">
        <w:rPr>
          <w:rFonts w:asciiTheme="minorBidi" w:hAnsiTheme="minorBidi" w:cstheme="minorBidi"/>
          <w:i/>
          <w:iCs/>
          <w:color w:val="000000" w:themeColor="text1"/>
          <w:sz w:val="20"/>
        </w:rPr>
        <w:t xml:space="preserve"> suitable for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-funded research.</w:t>
      </w:r>
    </w:p>
    <w:p w14:paraId="5909593B" w14:textId="77777777" w:rsidR="002135EB" w:rsidRPr="00192D7F" w:rsidRDefault="002135EB" w:rsidP="002135EB">
      <w:pPr>
        <w:rPr>
          <w:rFonts w:asciiTheme="minorBidi" w:hAnsiTheme="minorBidi" w:cstheme="minorBidi"/>
          <w:i/>
          <w:iCs/>
          <w:color w:val="000000" w:themeColor="text1"/>
          <w:sz w:val="20"/>
        </w:rPr>
      </w:pPr>
    </w:p>
    <w:p w14:paraId="56B11003"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lastRenderedPageBreak/>
        <w:t>Where there is no recognised subject area repository available, we encourage researchers to use general community repositories and resources, such as</w:t>
      </w:r>
      <w:hyperlink r:id="rId21">
        <w:r w:rsidRPr="00192D7F">
          <w:rPr>
            <w:rFonts w:asciiTheme="minorBidi" w:hAnsiTheme="minorBidi" w:cstheme="minorBidi"/>
            <w:i/>
            <w:iCs/>
            <w:color w:val="000000" w:themeColor="text1"/>
            <w:sz w:val="20"/>
          </w:rPr>
          <w:t xml:space="preserve"> </w:t>
        </w:r>
      </w:hyperlink>
      <w:hyperlink r:id="rId22">
        <w:r w:rsidRPr="00192D7F">
          <w:rPr>
            <w:rFonts w:asciiTheme="minorBidi" w:hAnsiTheme="minorBidi" w:cstheme="minorBidi"/>
            <w:i/>
            <w:iCs/>
            <w:color w:val="000000" w:themeColor="text1"/>
            <w:sz w:val="20"/>
            <w:u w:val="single"/>
          </w:rPr>
          <w:t>Dryad</w:t>
        </w:r>
      </w:hyperlink>
      <w:r w:rsidRPr="00192D7F">
        <w:rPr>
          <w:rFonts w:asciiTheme="minorBidi" w:hAnsiTheme="minorBidi" w:cstheme="minorBidi"/>
          <w:i/>
          <w:iCs/>
          <w:color w:val="000000" w:themeColor="text1"/>
          <w:sz w:val="20"/>
        </w:rPr>
        <w:t>,</w:t>
      </w:r>
      <w:hyperlink r:id="rId23">
        <w:r w:rsidRPr="00192D7F">
          <w:rPr>
            <w:rFonts w:asciiTheme="minorBidi" w:hAnsiTheme="minorBidi" w:cstheme="minorBidi"/>
            <w:i/>
            <w:iCs/>
            <w:color w:val="000000" w:themeColor="text1"/>
            <w:sz w:val="20"/>
          </w:rPr>
          <w:t xml:space="preserve"> </w:t>
        </w:r>
      </w:hyperlink>
      <w:hyperlink r:id="rId24">
        <w:proofErr w:type="spellStart"/>
        <w:r w:rsidRPr="00192D7F">
          <w:rPr>
            <w:rFonts w:asciiTheme="minorBidi" w:hAnsiTheme="minorBidi" w:cstheme="minorBidi"/>
            <w:i/>
            <w:iCs/>
            <w:color w:val="000000" w:themeColor="text1"/>
            <w:sz w:val="20"/>
            <w:u w:val="single"/>
          </w:rPr>
          <w:t>FigShare</w:t>
        </w:r>
        <w:proofErr w:type="spellEnd"/>
      </w:hyperlink>
      <w:r w:rsidRPr="00192D7F">
        <w:rPr>
          <w:rFonts w:asciiTheme="minorBidi" w:hAnsiTheme="minorBidi" w:cstheme="minorBidi"/>
          <w:i/>
          <w:iCs/>
          <w:color w:val="000000" w:themeColor="text1"/>
          <w:sz w:val="20"/>
        </w:rPr>
        <w:t>, the</w:t>
      </w:r>
      <w:hyperlink r:id="rId25">
        <w:r w:rsidRPr="00192D7F">
          <w:rPr>
            <w:rFonts w:asciiTheme="minorBidi" w:hAnsiTheme="minorBidi" w:cstheme="minorBidi"/>
            <w:i/>
            <w:iCs/>
            <w:color w:val="000000" w:themeColor="text1"/>
            <w:sz w:val="20"/>
          </w:rPr>
          <w:t xml:space="preserve"> </w:t>
        </w:r>
      </w:hyperlink>
      <w:hyperlink r:id="rId26">
        <w:r w:rsidRPr="00192D7F">
          <w:rPr>
            <w:rFonts w:asciiTheme="minorBidi" w:hAnsiTheme="minorBidi" w:cstheme="minorBidi"/>
            <w:i/>
            <w:iCs/>
            <w:color w:val="000000" w:themeColor="text1"/>
            <w:sz w:val="20"/>
            <w:u w:val="single"/>
          </w:rPr>
          <w:t>Open Science Framework</w:t>
        </w:r>
      </w:hyperlink>
      <w:r w:rsidRPr="00192D7F">
        <w:rPr>
          <w:rFonts w:asciiTheme="minorBidi" w:hAnsiTheme="minorBidi" w:cstheme="minorBidi"/>
          <w:i/>
          <w:iCs/>
          <w:color w:val="000000" w:themeColor="text1"/>
          <w:sz w:val="20"/>
        </w:rPr>
        <w:t xml:space="preserve"> or</w:t>
      </w:r>
      <w:hyperlink r:id="rId27">
        <w:r w:rsidRPr="00192D7F">
          <w:rPr>
            <w:rFonts w:asciiTheme="minorBidi" w:hAnsiTheme="minorBidi" w:cstheme="minorBidi"/>
            <w:i/>
            <w:iCs/>
            <w:color w:val="000000" w:themeColor="text1"/>
            <w:sz w:val="20"/>
          </w:rPr>
          <w:t xml:space="preserve"> </w:t>
        </w:r>
      </w:hyperlink>
      <w:hyperlink r:id="rId28">
        <w:proofErr w:type="spellStart"/>
        <w:r w:rsidRPr="00192D7F">
          <w:rPr>
            <w:rFonts w:asciiTheme="minorBidi" w:hAnsiTheme="minorBidi" w:cstheme="minorBidi"/>
            <w:i/>
            <w:iCs/>
            <w:color w:val="000000" w:themeColor="text1"/>
            <w:sz w:val="20"/>
            <w:u w:val="single"/>
          </w:rPr>
          <w:t>Zenodo</w:t>
        </w:r>
        <w:proofErr w:type="spellEnd"/>
      </w:hyperlink>
      <w:r w:rsidRPr="00192D7F">
        <w:rPr>
          <w:rFonts w:asciiTheme="minorBidi" w:hAnsiTheme="minorBidi" w:cstheme="minorBidi"/>
          <w:i/>
          <w:iCs/>
          <w:color w:val="000000" w:themeColor="text1"/>
          <w:sz w:val="20"/>
        </w:rPr>
        <w:t>.</w:t>
      </w:r>
    </w:p>
    <w:p w14:paraId="61C02C4A" w14:textId="77777777" w:rsidR="002135EB" w:rsidRPr="00192D7F" w:rsidRDefault="002135EB" w:rsidP="002135EB">
      <w:pPr>
        <w:rPr>
          <w:rFonts w:asciiTheme="minorBidi" w:hAnsiTheme="minorBidi" w:cstheme="minorBidi"/>
          <w:i/>
          <w:iCs/>
          <w:color w:val="000000" w:themeColor="text1"/>
          <w:sz w:val="20"/>
        </w:rPr>
      </w:pPr>
    </w:p>
    <w:p w14:paraId="246FED9F"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If you intend to create a tailored database resource or to store data locally, you should ensure that you have the resources and systems in place to curate, secure and share the data in a way that maximises its value and guards against any associated risks.</w:t>
      </w:r>
    </w:p>
    <w:p w14:paraId="74FBC553" w14:textId="77777777" w:rsidR="002135EB" w:rsidRPr="00192D7F" w:rsidRDefault="002135EB" w:rsidP="002135EB">
      <w:pPr>
        <w:rPr>
          <w:rFonts w:asciiTheme="minorBidi" w:hAnsiTheme="minorBidi" w:cstheme="minorBidi"/>
          <w:i/>
          <w:iCs/>
          <w:color w:val="000000" w:themeColor="text1"/>
          <w:sz w:val="20"/>
        </w:rPr>
      </w:pPr>
    </w:p>
    <w:p w14:paraId="79CDF5D0"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 need to consider how data held in this way can be effectively linked to and integrated with other datasets to enhance its value to users.</w:t>
      </w:r>
    </w:p>
    <w:p w14:paraId="6D5C25B8" w14:textId="77777777" w:rsidR="002135EB" w:rsidRPr="00192D7F" w:rsidRDefault="002135EB" w:rsidP="002135EB">
      <w:pPr>
        <w:rPr>
          <w:rFonts w:asciiTheme="minorBidi" w:hAnsiTheme="minorBidi" w:cstheme="minorBidi"/>
          <w:i/>
          <w:iCs/>
          <w:color w:val="000000" w:themeColor="text1"/>
          <w:sz w:val="20"/>
        </w:rPr>
      </w:pPr>
    </w:p>
    <w:p w14:paraId="031FF91C"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For software outputs, use a hosting solution that exposes them to the widest possible number of users.</w:t>
      </w:r>
      <w:hyperlink r:id="rId29">
        <w:r w:rsidRPr="00192D7F">
          <w:rPr>
            <w:rFonts w:asciiTheme="minorBidi" w:hAnsiTheme="minorBidi" w:cstheme="minorBidi"/>
            <w:i/>
            <w:iCs/>
            <w:color w:val="000000" w:themeColor="text1"/>
            <w:sz w:val="20"/>
          </w:rPr>
          <w:t xml:space="preserve"> </w:t>
        </w:r>
      </w:hyperlink>
      <w:hyperlink r:id="rId30">
        <w:r w:rsidRPr="00192D7F">
          <w:rPr>
            <w:rFonts w:asciiTheme="minorBidi" w:hAnsiTheme="minorBidi" w:cstheme="minorBidi"/>
            <w:i/>
            <w:iCs/>
            <w:color w:val="000000" w:themeColor="text1"/>
            <w:sz w:val="20"/>
            <w:u w:val="single"/>
          </w:rPr>
          <w:t>GitHub</w:t>
        </w:r>
      </w:hyperlink>
      <w:r w:rsidRPr="00192D7F">
        <w:rPr>
          <w:rFonts w:asciiTheme="minorBidi" w:hAnsiTheme="minorBidi" w:cstheme="minorBidi"/>
          <w:i/>
          <w:iCs/>
          <w:color w:val="000000" w:themeColor="text1"/>
          <w:sz w:val="20"/>
        </w:rPr>
        <w:t xml:space="preserve"> allows revision control and collaborative hosting of project code for software development, with associated archiving of each release in </w:t>
      </w:r>
      <w:proofErr w:type="spellStart"/>
      <w:r w:rsidRPr="00192D7F">
        <w:rPr>
          <w:rFonts w:asciiTheme="minorBidi" w:hAnsiTheme="minorBidi" w:cstheme="minorBidi"/>
          <w:i/>
          <w:iCs/>
          <w:color w:val="000000" w:themeColor="text1"/>
          <w:sz w:val="20"/>
        </w:rPr>
        <w:t>Zenodo</w:t>
      </w:r>
      <w:proofErr w:type="spellEnd"/>
      <w:r w:rsidRPr="00192D7F">
        <w:rPr>
          <w:rFonts w:asciiTheme="minorBidi" w:hAnsiTheme="minorBidi" w:cstheme="minorBidi"/>
          <w:i/>
          <w:iCs/>
          <w:color w:val="000000" w:themeColor="text1"/>
          <w:sz w:val="20"/>
        </w:rPr>
        <w:t>. A suitable revision control system and issue tracker should be in place before programming work begins. This should be available for all members of the research team.</w:t>
      </w:r>
    </w:p>
    <w:p w14:paraId="7CA464FC" w14:textId="77777777" w:rsidR="002135EB" w:rsidRPr="00192D7F" w:rsidRDefault="002135EB" w:rsidP="002135EB">
      <w:pPr>
        <w:rPr>
          <w:rFonts w:asciiTheme="minorBidi" w:hAnsiTheme="minorBidi" w:cstheme="minorBidi"/>
          <w:i/>
          <w:iCs/>
          <w:color w:val="000000" w:themeColor="text1"/>
          <w:sz w:val="20"/>
        </w:rPr>
      </w:pPr>
    </w:p>
    <w:p w14:paraId="04BB6853" w14:textId="77777777" w:rsidR="00B568C9" w:rsidRPr="00192D7F" w:rsidRDefault="00B568C9" w:rsidP="00B568C9">
      <w:pPr>
        <w:rPr>
          <w:rFonts w:cs="Arial"/>
          <w:b/>
          <w:i/>
          <w:iCs/>
          <w:color w:val="000000" w:themeColor="text1"/>
          <w:sz w:val="20"/>
        </w:rPr>
      </w:pPr>
      <w:r w:rsidRPr="00192D7F">
        <w:rPr>
          <w:rFonts w:cs="Arial"/>
          <w:b/>
          <w:i/>
          <w:iCs/>
          <w:color w:val="000000" w:themeColor="text1"/>
          <w:sz w:val="20"/>
        </w:rPr>
        <w:t>RCA/DCC guidance: Data repository</w:t>
      </w:r>
    </w:p>
    <w:p w14:paraId="249DF2E6"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 xml:space="preserve">Long-term preservation and access </w:t>
      </w:r>
      <w:proofErr w:type="gramStart"/>
      <w:r w:rsidRPr="00192D7F">
        <w:rPr>
          <w:rFonts w:cs="Arial"/>
          <w:i/>
          <w:iCs/>
          <w:color w:val="000000" w:themeColor="text1"/>
          <w:sz w:val="20"/>
        </w:rPr>
        <w:t>is</w:t>
      </w:r>
      <w:proofErr w:type="gramEnd"/>
      <w:r w:rsidRPr="00192D7F">
        <w:rPr>
          <w:rFonts w:cs="Arial"/>
          <w:i/>
          <w:iCs/>
          <w:color w:val="000000" w:themeColor="text1"/>
          <w:sz w:val="20"/>
        </w:rPr>
        <w:t xml:space="preserve">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centre, you will need to demonstrate its efficacy and longevity.</w:t>
      </w:r>
    </w:p>
    <w:p w14:paraId="5A7C249D" w14:textId="77777777" w:rsidR="00B568C9" w:rsidRPr="00192D7F" w:rsidRDefault="00B568C9" w:rsidP="00B568C9">
      <w:pPr>
        <w:rPr>
          <w:rFonts w:cs="Arial"/>
          <w:i/>
          <w:iCs/>
          <w:color w:val="000000" w:themeColor="text1"/>
          <w:sz w:val="20"/>
        </w:rPr>
      </w:pPr>
    </w:p>
    <w:p w14:paraId="67958AAD" w14:textId="77777777" w:rsidR="00B568C9" w:rsidRPr="00192D7F" w:rsidRDefault="00B568C9" w:rsidP="00B568C9">
      <w:pPr>
        <w:rPr>
          <w:rFonts w:cs="Arial"/>
          <w:i/>
          <w:iCs/>
          <w:color w:val="000000" w:themeColor="text1"/>
          <w:sz w:val="20"/>
        </w:rPr>
      </w:pPr>
      <w:r w:rsidRPr="00192D7F">
        <w:rPr>
          <w:rFonts w:cs="Arial"/>
          <w:i/>
          <w:iCs/>
          <w:color w:val="000000" w:themeColor="text1"/>
          <w:sz w:val="20"/>
        </w:rPr>
        <w:t>Some funders specify a data repository, such as </w:t>
      </w:r>
      <w:hyperlink r:id="rId31">
        <w:r w:rsidRPr="00192D7F">
          <w:rPr>
            <w:rFonts w:cs="Arial"/>
            <w:i/>
            <w:iCs/>
            <w:color w:val="000000" w:themeColor="text1"/>
            <w:sz w:val="20"/>
            <w:u w:val="single"/>
          </w:rPr>
          <w:t xml:space="preserve">UK Data Service </w:t>
        </w:r>
        <w:proofErr w:type="spellStart"/>
        <w:r w:rsidRPr="00192D7F">
          <w:rPr>
            <w:rFonts w:cs="Arial"/>
            <w:i/>
            <w:iCs/>
            <w:color w:val="000000" w:themeColor="text1"/>
            <w:sz w:val="20"/>
            <w:u w:val="single"/>
          </w:rPr>
          <w:t>ReShare</w:t>
        </w:r>
        <w:proofErr w:type="spellEnd"/>
      </w:hyperlink>
      <w:r w:rsidRPr="00192D7F">
        <w:rPr>
          <w:rFonts w:cs="Arial"/>
          <w:i/>
          <w:iCs/>
          <w:color w:val="000000" w:themeColor="text1"/>
          <w:sz w:val="20"/>
        </w:rPr>
        <w:t>, </w:t>
      </w:r>
      <w:hyperlink r:id="rId32">
        <w:r w:rsidRPr="00192D7F">
          <w:rPr>
            <w:rFonts w:cs="Arial"/>
            <w:i/>
            <w:iCs/>
            <w:color w:val="000000" w:themeColor="text1"/>
            <w:sz w:val="20"/>
            <w:u w:val="single"/>
          </w:rPr>
          <w:t>NERC Data Centres</w:t>
        </w:r>
      </w:hyperlink>
      <w:r w:rsidRPr="00192D7F">
        <w:rPr>
          <w:rFonts w:cs="Arial"/>
          <w:i/>
          <w:iCs/>
          <w:color w:val="000000" w:themeColor="text1"/>
          <w:sz w:val="20"/>
        </w:rPr>
        <w:t> or </w:t>
      </w:r>
      <w:hyperlink r:id="rId33">
        <w:r w:rsidRPr="00192D7F">
          <w:rPr>
            <w:rFonts w:cs="Arial"/>
            <w:i/>
            <w:iCs/>
            <w:color w:val="000000" w:themeColor="text1"/>
            <w:sz w:val="20"/>
            <w:u w:val="single"/>
          </w:rPr>
          <w:t>Archaeology Data Service</w:t>
        </w:r>
      </w:hyperlink>
      <w:r w:rsidRPr="00192D7F">
        <w:rPr>
          <w:rFonts w:cs="Arial"/>
          <w:i/>
          <w:iCs/>
          <w:color w:val="000000" w:themeColor="text1"/>
          <w:sz w:val="20"/>
        </w:rPr>
        <w:t>. Resources such as </w:t>
      </w:r>
      <w:hyperlink r:id="rId34">
        <w:r w:rsidRPr="00192D7F">
          <w:rPr>
            <w:rFonts w:cs="Arial"/>
            <w:i/>
            <w:iCs/>
            <w:color w:val="000000" w:themeColor="text1"/>
            <w:sz w:val="20"/>
            <w:u w:val="single"/>
          </w:rPr>
          <w:t>re3data</w:t>
        </w:r>
      </w:hyperlink>
      <w:r w:rsidRPr="00192D7F">
        <w:rPr>
          <w:rFonts w:cs="Arial"/>
          <w:i/>
          <w:iCs/>
          <w:color w:val="000000" w:themeColor="text1"/>
          <w:sz w:val="20"/>
        </w:rPr>
        <w:t xml:space="preserve"> and those provided by </w:t>
      </w:r>
      <w:hyperlink r:id="rId35" w:anchor="datasharing">
        <w:r w:rsidRPr="00192D7F">
          <w:rPr>
            <w:rFonts w:cs="Arial"/>
            <w:i/>
            <w:iCs/>
            <w:color w:val="000000" w:themeColor="text1"/>
            <w:sz w:val="20"/>
            <w:u w:val="single"/>
          </w:rPr>
          <w:t>BBSRC</w:t>
        </w:r>
      </w:hyperlink>
      <w:r w:rsidRPr="00192D7F">
        <w:rPr>
          <w:rFonts w:cs="Arial"/>
          <w:i/>
          <w:iCs/>
          <w:color w:val="000000" w:themeColor="text1"/>
          <w:sz w:val="20"/>
        </w:rPr>
        <w:t> or </w:t>
      </w:r>
      <w:hyperlink r:id="rId36">
        <w:r w:rsidRPr="00192D7F">
          <w:rPr>
            <w:rFonts w:cs="Arial"/>
            <w:i/>
            <w:iCs/>
            <w:color w:val="000000" w:themeColor="text1"/>
            <w:sz w:val="20"/>
            <w:u w:val="single"/>
          </w:rPr>
          <w:t>Nature</w:t>
        </w:r>
      </w:hyperlink>
      <w:r w:rsidRPr="00192D7F">
        <w:rPr>
          <w:rFonts w:cs="Arial"/>
          <w:i/>
          <w:iCs/>
          <w:color w:val="000000" w:themeColor="text1"/>
          <w:sz w:val="20"/>
        </w:rPr>
        <w:t xml:space="preserve"> can be used to find an appropriate repository. General purpose repositories that you may consider are </w:t>
      </w:r>
      <w:hyperlink r:id="rId37" w:history="1">
        <w:proofErr w:type="spellStart"/>
        <w:r w:rsidRPr="00192D7F">
          <w:rPr>
            <w:rStyle w:val="Hyperlink"/>
            <w:rFonts w:eastAsiaTheme="majorEastAsia" w:cs="Arial"/>
            <w:i/>
            <w:iCs/>
            <w:color w:val="000000" w:themeColor="text1"/>
            <w:sz w:val="20"/>
          </w:rPr>
          <w:t>Zenodo</w:t>
        </w:r>
        <w:proofErr w:type="spellEnd"/>
      </w:hyperlink>
      <w:r w:rsidRPr="00192D7F">
        <w:rPr>
          <w:rFonts w:cs="Arial"/>
          <w:i/>
          <w:iCs/>
          <w:color w:val="000000" w:themeColor="text1"/>
          <w:sz w:val="20"/>
        </w:rPr>
        <w:t xml:space="preserve"> and </w:t>
      </w:r>
      <w:hyperlink r:id="rId38" w:history="1">
        <w:proofErr w:type="spellStart"/>
        <w:r w:rsidRPr="00192D7F">
          <w:rPr>
            <w:rStyle w:val="Hyperlink"/>
            <w:rFonts w:eastAsiaTheme="majorEastAsia" w:cs="Arial"/>
            <w:i/>
            <w:iCs/>
            <w:color w:val="000000" w:themeColor="text1"/>
            <w:sz w:val="20"/>
          </w:rPr>
          <w:t>Figshare</w:t>
        </w:r>
        <w:proofErr w:type="spellEnd"/>
      </w:hyperlink>
      <w:r w:rsidRPr="00192D7F">
        <w:rPr>
          <w:rFonts w:cs="Arial"/>
          <w:i/>
          <w:iCs/>
          <w:color w:val="000000" w:themeColor="text1"/>
          <w:sz w:val="20"/>
        </w:rPr>
        <w:t>;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visual material, in the RCA Research Repository. All research data selected for long-term preservation should be registered in the RCA Research Data Repository, irrespective of where the data files themselves are deposited. Research data in non-digital formats, and digital data that cannot be made accessible or requires controlled access, should also be registered in the RCA Research Repository. This will increase the discoverability and visibility of the research data.</w:t>
      </w:r>
    </w:p>
    <w:p w14:paraId="30767247" w14:textId="77777777" w:rsidR="00241901" w:rsidRPr="00192D7F" w:rsidRDefault="00241901" w:rsidP="009764E3">
      <w:pPr>
        <w:rPr>
          <w:rFonts w:asciiTheme="minorBidi" w:hAnsiTheme="minorBidi" w:cstheme="minorBidi"/>
          <w:bCs/>
          <w:color w:val="000000" w:themeColor="text1"/>
          <w:sz w:val="28"/>
          <w:szCs w:val="28"/>
        </w:rPr>
      </w:pPr>
    </w:p>
    <w:p w14:paraId="4B0ACE15" w14:textId="210E9607" w:rsidR="002135EB" w:rsidRPr="00192D7F" w:rsidRDefault="00B568C9"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1.5 </w:t>
      </w:r>
      <w:r w:rsidR="002135EB" w:rsidRPr="00192D7F">
        <w:rPr>
          <w:rFonts w:asciiTheme="minorBidi" w:hAnsiTheme="minorBidi" w:cstheme="minorBidi"/>
          <w:b/>
          <w:color w:val="000000" w:themeColor="text1"/>
          <w:sz w:val="22"/>
          <w:szCs w:val="22"/>
        </w:rPr>
        <w:t>How your data and software will be accessible to others</w:t>
      </w:r>
    </w:p>
    <w:p w14:paraId="7890CF9F" w14:textId="77777777" w:rsidR="00272659" w:rsidRPr="00192D7F" w:rsidRDefault="00272659" w:rsidP="002135EB">
      <w:pPr>
        <w:rPr>
          <w:rFonts w:asciiTheme="minorBidi" w:hAnsiTheme="minorBidi" w:cstheme="minorBidi"/>
          <w:b/>
          <w:color w:val="000000" w:themeColor="text1"/>
          <w:sz w:val="12"/>
          <w:szCs w:val="12"/>
        </w:rPr>
      </w:pPr>
    </w:p>
    <w:p w14:paraId="6679F85A" w14:textId="77777777" w:rsidR="002135EB" w:rsidRPr="00192D7F" w:rsidRDefault="001341D5" w:rsidP="002135EB">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00511FA6" w:rsidRPr="00192D7F">
        <w:rPr>
          <w:rFonts w:asciiTheme="minorBidi" w:hAnsiTheme="minorBidi" w:cstheme="minorBidi"/>
          <w:b/>
          <w:i/>
          <w:iCs/>
          <w:color w:val="000000" w:themeColor="text1"/>
          <w:sz w:val="20"/>
        </w:rPr>
        <w:t xml:space="preserve"> g</w:t>
      </w:r>
      <w:r w:rsidR="002135EB" w:rsidRPr="00192D7F">
        <w:rPr>
          <w:rFonts w:asciiTheme="minorBidi" w:hAnsiTheme="minorBidi" w:cstheme="minorBidi"/>
          <w:b/>
          <w:i/>
          <w:iCs/>
          <w:color w:val="000000" w:themeColor="text1"/>
          <w:sz w:val="20"/>
        </w:rPr>
        <w:t>uidance</w:t>
      </w:r>
    </w:p>
    <w:p w14:paraId="686EB720"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Your plan should set out clearly:</w:t>
      </w:r>
    </w:p>
    <w:p w14:paraId="7A743F08" w14:textId="77777777" w:rsidR="00272659" w:rsidRPr="00192D7F" w:rsidRDefault="00272659" w:rsidP="002135EB">
      <w:pPr>
        <w:rPr>
          <w:rFonts w:asciiTheme="minorBidi" w:hAnsiTheme="minorBidi" w:cstheme="minorBidi"/>
          <w:i/>
          <w:iCs/>
          <w:color w:val="000000" w:themeColor="text1"/>
          <w:sz w:val="20"/>
        </w:rPr>
      </w:pPr>
    </w:p>
    <w:p w14:paraId="58A31223" w14:textId="77777777" w:rsidR="002135EB" w:rsidRPr="00192D7F" w:rsidRDefault="002135EB" w:rsidP="00936711">
      <w:pPr>
        <w:numPr>
          <w:ilvl w:val="0"/>
          <w:numId w:val="29"/>
        </w:numPr>
        <w:overflowPunct/>
        <w:autoSpaceDE/>
        <w:autoSpaceDN/>
        <w:adjustRightInd/>
        <w:ind w:left="1134"/>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how potential users will be </w:t>
      </w:r>
      <w:r w:rsidR="00511FA6" w:rsidRPr="00192D7F">
        <w:rPr>
          <w:rFonts w:asciiTheme="minorBidi" w:hAnsiTheme="minorBidi" w:cstheme="minorBidi"/>
          <w:i/>
          <w:iCs/>
          <w:color w:val="000000" w:themeColor="text1"/>
          <w:sz w:val="20"/>
        </w:rPr>
        <w:t>able to discover, access and re</w:t>
      </w:r>
      <w:r w:rsidRPr="00192D7F">
        <w:rPr>
          <w:rFonts w:asciiTheme="minorBidi" w:hAnsiTheme="minorBidi" w:cstheme="minorBidi"/>
          <w:i/>
          <w:iCs/>
          <w:color w:val="000000" w:themeColor="text1"/>
          <w:sz w:val="20"/>
        </w:rPr>
        <w:t>use data or software outputs</w:t>
      </w:r>
    </w:p>
    <w:p w14:paraId="02FBA8DA" w14:textId="77777777" w:rsidR="002135EB" w:rsidRPr="00192D7F" w:rsidRDefault="002135EB" w:rsidP="00936711">
      <w:pPr>
        <w:numPr>
          <w:ilvl w:val="0"/>
          <w:numId w:val="29"/>
        </w:numPr>
        <w:overflowPunct/>
        <w:autoSpaceDE/>
        <w:autoSpaceDN/>
        <w:adjustRightInd/>
        <w:spacing w:line="276" w:lineRule="auto"/>
        <w:ind w:left="1134"/>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any associated terms or conditions.</w:t>
      </w:r>
    </w:p>
    <w:p w14:paraId="0B896866" w14:textId="77777777" w:rsidR="00241901" w:rsidRPr="00192D7F" w:rsidRDefault="00241901" w:rsidP="00241901">
      <w:pPr>
        <w:overflowPunct/>
        <w:autoSpaceDE/>
        <w:autoSpaceDN/>
        <w:adjustRightInd/>
        <w:spacing w:line="276" w:lineRule="auto"/>
        <w:ind w:left="1440"/>
        <w:rPr>
          <w:rFonts w:asciiTheme="minorBidi" w:hAnsiTheme="minorBidi" w:cstheme="minorBidi"/>
          <w:i/>
          <w:iCs/>
          <w:color w:val="000000" w:themeColor="text1"/>
          <w:sz w:val="20"/>
        </w:rPr>
      </w:pPr>
    </w:p>
    <w:p w14:paraId="3176C32F" w14:textId="77777777" w:rsidR="002135EB" w:rsidRPr="00192D7F" w:rsidRDefault="002135EB" w:rsidP="002135EB">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Enabling discovery</w:t>
      </w:r>
    </w:p>
    <w:p w14:paraId="6723EDF2"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Where a data or software resource is being developed as part of a funded activity, you should take reasonable steps to ensure that potential users are:</w:t>
      </w:r>
    </w:p>
    <w:p w14:paraId="686C39C9" w14:textId="77777777" w:rsidR="00272659" w:rsidRPr="00192D7F" w:rsidRDefault="00272659" w:rsidP="002135EB">
      <w:pPr>
        <w:rPr>
          <w:rFonts w:asciiTheme="minorBidi" w:hAnsiTheme="minorBidi" w:cstheme="minorBidi"/>
          <w:i/>
          <w:iCs/>
          <w:color w:val="000000" w:themeColor="text1"/>
          <w:sz w:val="20"/>
        </w:rPr>
      </w:pPr>
    </w:p>
    <w:p w14:paraId="1AF1C683" w14:textId="77777777" w:rsidR="002135EB" w:rsidRPr="00192D7F" w:rsidRDefault="002135EB" w:rsidP="00E158AC">
      <w:pPr>
        <w:pStyle w:val="ListParagraph"/>
        <w:numPr>
          <w:ilvl w:val="0"/>
          <w:numId w:val="34"/>
        </w:numPr>
        <w:overflowPunct/>
        <w:autoSpaceDE/>
        <w:autoSpaceDN/>
        <w:adjustRightInd/>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made aware of its availability</w:t>
      </w:r>
    </w:p>
    <w:p w14:paraId="4859580C" w14:textId="77777777" w:rsidR="002135EB" w:rsidRPr="00192D7F" w:rsidRDefault="002135EB" w:rsidP="00E158AC">
      <w:pPr>
        <w:pStyle w:val="ListParagraph"/>
        <w:numPr>
          <w:ilvl w:val="0"/>
          <w:numId w:val="34"/>
        </w:numPr>
        <w:overflowPunct/>
        <w:autoSpaceDE/>
        <w:autoSpaceDN/>
        <w:adjustRightInd/>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updated on significant revisions and releases</w:t>
      </w:r>
      <w:r w:rsidR="00511FA6" w:rsidRPr="00192D7F">
        <w:rPr>
          <w:rFonts w:asciiTheme="minorBidi" w:hAnsiTheme="minorBidi" w:cstheme="minorBidi"/>
          <w:i/>
          <w:iCs/>
          <w:color w:val="000000" w:themeColor="text1"/>
          <w:sz w:val="20"/>
        </w:rPr>
        <w:t>.</w:t>
      </w:r>
    </w:p>
    <w:p w14:paraId="269390A3" w14:textId="77777777" w:rsidR="00272659" w:rsidRPr="00192D7F" w:rsidRDefault="00272659" w:rsidP="00272659">
      <w:pPr>
        <w:overflowPunct/>
        <w:autoSpaceDE/>
        <w:autoSpaceDN/>
        <w:adjustRightInd/>
        <w:spacing w:line="276" w:lineRule="auto"/>
        <w:rPr>
          <w:rFonts w:asciiTheme="minorBidi" w:hAnsiTheme="minorBidi" w:cstheme="minorBidi"/>
          <w:i/>
          <w:iCs/>
          <w:color w:val="000000" w:themeColor="text1"/>
          <w:sz w:val="20"/>
        </w:rPr>
      </w:pPr>
    </w:p>
    <w:p w14:paraId="0620939C"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Your plan should outline your approach for maximising the discoverability of your data or software.</w:t>
      </w:r>
    </w:p>
    <w:p w14:paraId="2ACB8BB5" w14:textId="77777777" w:rsidR="009437DE" w:rsidRPr="00192D7F" w:rsidRDefault="009437DE" w:rsidP="002135EB">
      <w:pPr>
        <w:rPr>
          <w:rFonts w:asciiTheme="minorBidi" w:hAnsiTheme="minorBidi" w:cstheme="minorBidi"/>
          <w:i/>
          <w:iCs/>
          <w:color w:val="000000" w:themeColor="text1"/>
          <w:sz w:val="20"/>
        </w:rPr>
      </w:pPr>
    </w:p>
    <w:p w14:paraId="5DBB75E5" w14:textId="77777777" w:rsidR="009437DE" w:rsidRPr="00192D7F" w:rsidRDefault="009437DE" w:rsidP="009437DE">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We encourage all researchers to use digital object identifiers (DOIs) or other persistent identifiers for their data and software outputs, to enable their reuse to be cited and tracked.</w:t>
      </w:r>
    </w:p>
    <w:p w14:paraId="7BA6B58B" w14:textId="77777777" w:rsidR="009437DE" w:rsidRPr="00192D7F" w:rsidRDefault="009437DE" w:rsidP="009437DE">
      <w:pPr>
        <w:rPr>
          <w:rFonts w:asciiTheme="minorBidi" w:hAnsiTheme="minorBidi" w:cstheme="minorBidi"/>
          <w:i/>
          <w:iCs/>
          <w:color w:val="000000" w:themeColor="text1"/>
          <w:sz w:val="20"/>
        </w:rPr>
      </w:pPr>
    </w:p>
    <w:p w14:paraId="458F9027" w14:textId="77777777" w:rsidR="009437DE" w:rsidRPr="00192D7F" w:rsidRDefault="009437DE" w:rsidP="00A3474F">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w:t>
      </w:r>
      <w:hyperlink r:id="rId39">
        <w:r w:rsidRPr="00192D7F">
          <w:rPr>
            <w:rFonts w:asciiTheme="minorBidi" w:hAnsiTheme="minorBidi" w:cstheme="minorBidi"/>
            <w:i/>
            <w:iCs/>
            <w:color w:val="000000" w:themeColor="text1"/>
            <w:sz w:val="20"/>
          </w:rPr>
          <w:t xml:space="preserve"> </w:t>
        </w:r>
      </w:hyperlink>
      <w:hyperlink r:id="rId40">
        <w:proofErr w:type="spellStart"/>
        <w:r w:rsidRPr="00192D7F">
          <w:rPr>
            <w:rFonts w:asciiTheme="minorBidi" w:hAnsiTheme="minorBidi" w:cstheme="minorBidi"/>
            <w:i/>
            <w:iCs/>
            <w:color w:val="000000" w:themeColor="text1"/>
            <w:sz w:val="20"/>
            <w:u w:val="single"/>
          </w:rPr>
          <w:t>DataCite</w:t>
        </w:r>
        <w:proofErr w:type="spellEnd"/>
      </w:hyperlink>
      <w:r w:rsidRPr="00192D7F">
        <w:rPr>
          <w:rFonts w:asciiTheme="minorBidi" w:hAnsiTheme="minorBidi" w:cstheme="minorBidi"/>
          <w:i/>
          <w:iCs/>
          <w:color w:val="000000" w:themeColor="text1"/>
          <w:sz w:val="20"/>
        </w:rPr>
        <w:t xml:space="preserve"> </w:t>
      </w:r>
      <w:r w:rsidR="00A3474F" w:rsidRPr="00192D7F">
        <w:rPr>
          <w:rFonts w:asciiTheme="minorBidi" w:hAnsiTheme="minorBidi" w:cstheme="minorBidi"/>
          <w:i/>
          <w:iCs/>
          <w:color w:val="000000" w:themeColor="text1"/>
          <w:sz w:val="20"/>
        </w:rPr>
        <w:t xml:space="preserve">initiative </w:t>
      </w:r>
      <w:r w:rsidRPr="00192D7F">
        <w:rPr>
          <w:rFonts w:asciiTheme="minorBidi" w:hAnsiTheme="minorBidi" w:cstheme="minorBidi"/>
          <w:i/>
          <w:iCs/>
          <w:color w:val="000000" w:themeColor="text1"/>
          <w:sz w:val="20"/>
        </w:rPr>
        <w:t>provides a key route through which DOIs are assigned to datasets. Many repositories assign DOIs on deposition.</w:t>
      </w:r>
    </w:p>
    <w:p w14:paraId="2F9A0F58" w14:textId="77777777" w:rsidR="009437DE" w:rsidRPr="00192D7F" w:rsidRDefault="009437DE" w:rsidP="009437DE">
      <w:pPr>
        <w:rPr>
          <w:rFonts w:asciiTheme="minorBidi" w:hAnsiTheme="minorBidi" w:cstheme="minorBidi"/>
          <w:i/>
          <w:iCs/>
          <w:color w:val="000000" w:themeColor="text1"/>
          <w:sz w:val="20"/>
        </w:rPr>
      </w:pPr>
    </w:p>
    <w:p w14:paraId="444B8161" w14:textId="77777777" w:rsidR="009437DE" w:rsidRPr="00192D7F" w:rsidRDefault="009437DE" w:rsidP="009437DE">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lastRenderedPageBreak/>
        <w:t>Where appropriate, you may also publish an article describing dataset or software output to help users discover, access and reference the resource. You can use venues such as</w:t>
      </w:r>
      <w:hyperlink r:id="rId41">
        <w:r w:rsidRPr="00192D7F">
          <w:rPr>
            <w:rFonts w:asciiTheme="minorBidi" w:hAnsiTheme="minorBidi" w:cstheme="minorBidi"/>
            <w:i/>
            <w:iCs/>
            <w:color w:val="000000" w:themeColor="text1"/>
            <w:sz w:val="20"/>
          </w:rPr>
          <w:t xml:space="preserve"> </w:t>
        </w:r>
      </w:hyperlink>
      <w:hyperlink r:id="rId42">
        <w:r w:rsidRPr="00192D7F">
          <w:rPr>
            <w:rFonts w:asciiTheme="minorBidi" w:hAnsiTheme="minorBidi" w:cstheme="minorBidi"/>
            <w:i/>
            <w:iCs/>
            <w:color w:val="000000" w:themeColor="text1"/>
            <w:sz w:val="20"/>
            <w:u w:val="single"/>
          </w:rPr>
          <w:t>Scientific Data</w:t>
        </w:r>
      </w:hyperlink>
      <w:r w:rsidRPr="00192D7F">
        <w:rPr>
          <w:rFonts w:asciiTheme="minorBidi" w:hAnsiTheme="minorBidi" w:cstheme="minorBidi"/>
          <w:i/>
          <w:iCs/>
          <w:color w:val="000000" w:themeColor="text1"/>
          <w:sz w:val="20"/>
        </w:rPr>
        <w:t>,</w:t>
      </w:r>
      <w:hyperlink r:id="rId43">
        <w:r w:rsidRPr="00192D7F">
          <w:rPr>
            <w:rFonts w:asciiTheme="minorBidi" w:hAnsiTheme="minorBidi" w:cstheme="minorBidi"/>
            <w:i/>
            <w:iCs/>
            <w:color w:val="000000" w:themeColor="text1"/>
            <w:sz w:val="20"/>
          </w:rPr>
          <w:t xml:space="preserve"> </w:t>
        </w:r>
      </w:hyperlink>
      <w:hyperlink r:id="rId44">
        <w:r w:rsidRPr="00192D7F">
          <w:rPr>
            <w:rFonts w:asciiTheme="minorBidi" w:hAnsiTheme="minorBidi" w:cstheme="minorBidi"/>
            <w:i/>
            <w:iCs/>
            <w:color w:val="000000" w:themeColor="text1"/>
            <w:sz w:val="20"/>
            <w:u w:val="single"/>
          </w:rPr>
          <w:t>Giga Science</w:t>
        </w:r>
      </w:hyperlink>
      <w:r w:rsidRPr="00192D7F">
        <w:rPr>
          <w:rFonts w:asciiTheme="minorBidi" w:hAnsiTheme="minorBidi" w:cstheme="minorBidi"/>
          <w:i/>
          <w:iCs/>
          <w:color w:val="000000" w:themeColor="text1"/>
          <w:sz w:val="20"/>
        </w:rPr>
        <w:t xml:space="preserve"> and</w:t>
      </w:r>
      <w:hyperlink r:id="rId45">
        <w:r w:rsidRPr="00192D7F">
          <w:rPr>
            <w:rFonts w:asciiTheme="minorBidi" w:hAnsiTheme="minorBidi" w:cstheme="minorBidi"/>
            <w:i/>
            <w:iCs/>
            <w:color w:val="000000" w:themeColor="text1"/>
            <w:sz w:val="20"/>
          </w:rPr>
          <w:t xml:space="preserve"> </w:t>
        </w:r>
      </w:hyperlink>
      <w:hyperlink r:id="rId46">
        <w:proofErr w:type="spellStart"/>
        <w:r w:rsidRPr="00192D7F">
          <w:rPr>
            <w:rFonts w:asciiTheme="minorBidi" w:hAnsiTheme="minorBidi" w:cstheme="minorBidi"/>
            <w:i/>
            <w:iCs/>
            <w:color w:val="000000" w:themeColor="text1"/>
            <w:sz w:val="20"/>
            <w:u w:val="single"/>
          </w:rPr>
          <w:t>Wellcome</w:t>
        </w:r>
        <w:proofErr w:type="spellEnd"/>
        <w:r w:rsidRPr="00192D7F">
          <w:rPr>
            <w:rFonts w:asciiTheme="minorBidi" w:hAnsiTheme="minorBidi" w:cstheme="minorBidi"/>
            <w:i/>
            <w:iCs/>
            <w:color w:val="000000" w:themeColor="text1"/>
            <w:sz w:val="20"/>
            <w:u w:val="single"/>
          </w:rPr>
          <w:t xml:space="preserve"> Open Research</w:t>
        </w:r>
      </w:hyperlink>
      <w:r w:rsidRPr="00192D7F">
        <w:rPr>
          <w:rFonts w:asciiTheme="minorBidi" w:hAnsiTheme="minorBidi" w:cstheme="minorBidi"/>
          <w:i/>
          <w:iCs/>
          <w:color w:val="000000" w:themeColor="text1"/>
          <w:sz w:val="20"/>
        </w:rPr>
        <w:t>.</w:t>
      </w:r>
    </w:p>
    <w:p w14:paraId="1FAF3AFC" w14:textId="77777777" w:rsidR="00272659" w:rsidRPr="00192D7F" w:rsidRDefault="00272659" w:rsidP="002135EB">
      <w:pPr>
        <w:rPr>
          <w:rFonts w:asciiTheme="minorBidi" w:hAnsiTheme="minorBidi" w:cstheme="minorBidi"/>
          <w:i/>
          <w:iCs/>
          <w:color w:val="000000" w:themeColor="text1"/>
          <w:sz w:val="20"/>
        </w:rPr>
      </w:pPr>
    </w:p>
    <w:p w14:paraId="207699BC" w14:textId="77777777" w:rsidR="002135EB" w:rsidRPr="00192D7F" w:rsidRDefault="002135EB" w:rsidP="002135EB">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Access procedures for data</w:t>
      </w:r>
    </w:p>
    <w:p w14:paraId="3EDFCE34"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Where a managed data access process is required – </w:t>
      </w:r>
      <w:proofErr w:type="spellStart"/>
      <w:proofErr w:type="gramStart"/>
      <w:r w:rsidRPr="00192D7F">
        <w:rPr>
          <w:rFonts w:asciiTheme="minorBidi" w:hAnsiTheme="minorBidi" w:cstheme="minorBidi"/>
          <w:i/>
          <w:iCs/>
          <w:color w:val="000000" w:themeColor="text1"/>
          <w:sz w:val="20"/>
        </w:rPr>
        <w:t>eg</w:t>
      </w:r>
      <w:proofErr w:type="spellEnd"/>
      <w:proofErr w:type="gramEnd"/>
      <w:r w:rsidRPr="00192D7F">
        <w:rPr>
          <w:rFonts w:asciiTheme="minorBidi" w:hAnsiTheme="minorBidi" w:cstheme="minorBidi"/>
          <w:i/>
          <w:iCs/>
          <w:color w:val="000000" w:themeColor="text1"/>
          <w:sz w:val="20"/>
        </w:rPr>
        <w:t xml:space="preserve"> where a study involves identifiable data about research participants – the access mechanisms should be proportionate to the risks associated with the data. They must not unduly restrict or delay access.</w:t>
      </w:r>
    </w:p>
    <w:p w14:paraId="2AF675F0" w14:textId="77777777" w:rsidR="00503D48" w:rsidRPr="00192D7F" w:rsidRDefault="00503D48" w:rsidP="00503D48">
      <w:pPr>
        <w:rPr>
          <w:rFonts w:asciiTheme="minorBidi" w:hAnsiTheme="minorBidi" w:cstheme="minorBidi"/>
          <w:i/>
          <w:iCs/>
          <w:color w:val="000000" w:themeColor="text1"/>
          <w:sz w:val="20"/>
        </w:rPr>
      </w:pPr>
    </w:p>
    <w:p w14:paraId="4C173D59"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 must describe any managed access procedures in your outputs management plan. It should be consistent and transparent and documented clearly on your study website.</w:t>
      </w:r>
    </w:p>
    <w:p w14:paraId="32994BE9" w14:textId="77777777" w:rsidR="00272659" w:rsidRPr="00192D7F" w:rsidRDefault="00272659" w:rsidP="002135EB">
      <w:pPr>
        <w:rPr>
          <w:rFonts w:asciiTheme="minorBidi" w:hAnsiTheme="minorBidi" w:cstheme="minorBidi"/>
          <w:i/>
          <w:iCs/>
          <w:color w:val="000000" w:themeColor="text1"/>
          <w:sz w:val="20"/>
        </w:rPr>
      </w:pPr>
    </w:p>
    <w:p w14:paraId="3E01F58C"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Depending on the study, you may want to establish a graded access procedure where less sensitive data – </w:t>
      </w:r>
      <w:proofErr w:type="spellStart"/>
      <w:proofErr w:type="gramStart"/>
      <w:r w:rsidRPr="00192D7F">
        <w:rPr>
          <w:rFonts w:asciiTheme="minorBidi" w:hAnsiTheme="minorBidi" w:cstheme="minorBidi"/>
          <w:i/>
          <w:iCs/>
          <w:color w:val="000000" w:themeColor="text1"/>
          <w:sz w:val="20"/>
        </w:rPr>
        <w:t>eg</w:t>
      </w:r>
      <w:proofErr w:type="spellEnd"/>
      <w:proofErr w:type="gramEnd"/>
      <w:r w:rsidRPr="00192D7F">
        <w:rPr>
          <w:rFonts w:asciiTheme="minorBidi" w:hAnsiTheme="minorBidi" w:cstheme="minorBidi"/>
          <w:i/>
          <w:iCs/>
          <w:color w:val="000000" w:themeColor="text1"/>
          <w:sz w:val="20"/>
        </w:rPr>
        <w:t xml:space="preserve"> anonymised and aggregate data – is made readily available, and more sensitive datasets have a more stringent assessment.</w:t>
      </w:r>
    </w:p>
    <w:p w14:paraId="6C35D5C5" w14:textId="77777777" w:rsidR="00272659" w:rsidRPr="00192D7F" w:rsidRDefault="00272659" w:rsidP="002135EB">
      <w:pPr>
        <w:rPr>
          <w:rFonts w:asciiTheme="minorBidi" w:hAnsiTheme="minorBidi" w:cstheme="minorBidi"/>
          <w:i/>
          <w:iCs/>
          <w:color w:val="000000" w:themeColor="text1"/>
          <w:sz w:val="20"/>
        </w:rPr>
      </w:pPr>
    </w:p>
    <w:p w14:paraId="6856E591"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Where a Data Access Committee is needed to assess data access requests, the committee should include individuals with appropriate expertise who are independent of the project.</w:t>
      </w:r>
    </w:p>
    <w:p w14:paraId="68B1E761" w14:textId="77777777" w:rsidR="00272659" w:rsidRPr="00192D7F" w:rsidRDefault="00272659" w:rsidP="002135EB">
      <w:pPr>
        <w:rPr>
          <w:rFonts w:asciiTheme="minorBidi" w:hAnsiTheme="minorBidi" w:cstheme="minorBidi"/>
          <w:i/>
          <w:iCs/>
          <w:color w:val="000000" w:themeColor="text1"/>
          <w:sz w:val="20"/>
        </w:rPr>
      </w:pPr>
    </w:p>
    <w:p w14:paraId="0C06702C"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w:t>
      </w:r>
      <w:hyperlink r:id="rId47">
        <w:r w:rsidRPr="00192D7F">
          <w:rPr>
            <w:rFonts w:asciiTheme="minorBidi" w:hAnsiTheme="minorBidi" w:cstheme="minorBidi"/>
            <w:i/>
            <w:iCs/>
            <w:color w:val="000000" w:themeColor="text1"/>
            <w:sz w:val="20"/>
          </w:rPr>
          <w:t xml:space="preserve"> </w:t>
        </w:r>
      </w:hyperlink>
      <w:hyperlink r:id="rId48">
        <w:r w:rsidRPr="00192D7F">
          <w:rPr>
            <w:rFonts w:asciiTheme="minorBidi" w:hAnsiTheme="minorBidi" w:cstheme="minorBidi"/>
            <w:i/>
            <w:iCs/>
            <w:color w:val="000000" w:themeColor="text1"/>
            <w:sz w:val="20"/>
            <w:u w:val="single"/>
          </w:rPr>
          <w:t>Expert Advisory Group on Data Access</w:t>
        </w:r>
      </w:hyperlink>
      <w:r w:rsidRPr="00192D7F">
        <w:rPr>
          <w:rFonts w:asciiTheme="minorBidi" w:hAnsiTheme="minorBidi" w:cstheme="minorBidi"/>
          <w:i/>
          <w:iCs/>
          <w:color w:val="000000" w:themeColor="text1"/>
          <w:sz w:val="20"/>
        </w:rPr>
        <w:t xml:space="preserve"> has set out key principles for developing data access and governance mechanisms, to which applicants s</w:t>
      </w:r>
      <w:r w:rsidR="00511FA6" w:rsidRPr="00192D7F">
        <w:rPr>
          <w:rFonts w:asciiTheme="minorBidi" w:hAnsiTheme="minorBidi" w:cstheme="minorBidi"/>
          <w:i/>
          <w:iCs/>
          <w:color w:val="000000" w:themeColor="text1"/>
          <w:sz w:val="20"/>
        </w:rPr>
        <w:t>hould refer.</w:t>
      </w:r>
    </w:p>
    <w:p w14:paraId="6E0A0C17" w14:textId="77777777" w:rsidR="00272659" w:rsidRPr="00192D7F" w:rsidRDefault="00272659" w:rsidP="002135EB">
      <w:pPr>
        <w:rPr>
          <w:rFonts w:asciiTheme="minorBidi" w:hAnsiTheme="minorBidi" w:cstheme="minorBidi"/>
          <w:i/>
          <w:iCs/>
          <w:color w:val="000000" w:themeColor="text1"/>
          <w:sz w:val="20"/>
        </w:rPr>
      </w:pPr>
    </w:p>
    <w:p w14:paraId="127ED2D5" w14:textId="77777777" w:rsidR="002135EB" w:rsidRPr="00192D7F" w:rsidRDefault="002135EB" w:rsidP="002135EB">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Open software and database licences</w:t>
      </w:r>
    </w:p>
    <w:p w14:paraId="6F42E1EB"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If you’re sharing your output through a repository, the terms by which you do so are likely to be set by the repository itself. If you’re sharing directly with the research community, you need to consider the most appropriate way to do so, for example by an appropriate open licence or public domain dedication.</w:t>
      </w:r>
    </w:p>
    <w:p w14:paraId="73E1D7F3" w14:textId="77777777" w:rsidR="00272659" w:rsidRPr="00192D7F" w:rsidRDefault="00272659" w:rsidP="002135EB">
      <w:pPr>
        <w:rPr>
          <w:rFonts w:asciiTheme="minorBidi" w:hAnsiTheme="minorBidi" w:cstheme="minorBidi"/>
          <w:i/>
          <w:iCs/>
          <w:color w:val="000000" w:themeColor="text1"/>
          <w:sz w:val="20"/>
        </w:rPr>
      </w:pPr>
    </w:p>
    <w:p w14:paraId="3A266E8D"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For data, we recommend Creative Commons licences such as CC0 or CC BY. For software, the</w:t>
      </w:r>
      <w:hyperlink r:id="rId49">
        <w:r w:rsidRPr="00192D7F">
          <w:rPr>
            <w:rFonts w:asciiTheme="minorBidi" w:hAnsiTheme="minorBidi" w:cstheme="minorBidi"/>
            <w:i/>
            <w:iCs/>
            <w:color w:val="000000" w:themeColor="text1"/>
            <w:sz w:val="20"/>
          </w:rPr>
          <w:t xml:space="preserve"> </w:t>
        </w:r>
      </w:hyperlink>
      <w:hyperlink r:id="rId50">
        <w:proofErr w:type="gramStart"/>
        <w:r w:rsidRPr="00192D7F">
          <w:rPr>
            <w:rFonts w:asciiTheme="minorBidi" w:hAnsiTheme="minorBidi" w:cstheme="minorBidi"/>
            <w:i/>
            <w:iCs/>
            <w:color w:val="000000" w:themeColor="text1"/>
            <w:sz w:val="20"/>
            <w:u w:val="single"/>
          </w:rPr>
          <w:t>Open Source</w:t>
        </w:r>
        <w:proofErr w:type="gramEnd"/>
        <w:r w:rsidRPr="00192D7F">
          <w:rPr>
            <w:rFonts w:asciiTheme="minorBidi" w:hAnsiTheme="minorBidi" w:cstheme="minorBidi"/>
            <w:i/>
            <w:iCs/>
            <w:color w:val="000000" w:themeColor="text1"/>
            <w:sz w:val="20"/>
            <w:u w:val="single"/>
          </w:rPr>
          <w:t xml:space="preserve"> Initiative</w:t>
        </w:r>
      </w:hyperlink>
      <w:r w:rsidRPr="00192D7F">
        <w:rPr>
          <w:rFonts w:asciiTheme="minorBidi" w:hAnsiTheme="minorBidi" w:cstheme="minorBidi"/>
          <w:i/>
          <w:iCs/>
          <w:color w:val="000000" w:themeColor="text1"/>
          <w:sz w:val="20"/>
        </w:rPr>
        <w:t xml:space="preserve"> provides access to a range of open software licences, such as the GNU General Public Licence, Apache Licence, and the MIT Licence. Where possible, you should select one of these standard licences (rather than using a bespoke licence).</w:t>
      </w:r>
    </w:p>
    <w:p w14:paraId="6F6BF900" w14:textId="77777777" w:rsidR="00272659" w:rsidRPr="00192D7F" w:rsidRDefault="00272659" w:rsidP="002135EB">
      <w:pPr>
        <w:rPr>
          <w:rFonts w:asciiTheme="minorBidi" w:hAnsiTheme="minorBidi" w:cstheme="minorBidi"/>
          <w:i/>
          <w:iCs/>
          <w:color w:val="000000" w:themeColor="text1"/>
          <w:sz w:val="20"/>
        </w:rPr>
      </w:pPr>
    </w:p>
    <w:p w14:paraId="1C3C76C7" w14:textId="77777777" w:rsidR="00657E23" w:rsidRPr="00192D7F" w:rsidRDefault="002135EB" w:rsidP="00657E23">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You must make sure </w:t>
      </w:r>
      <w:proofErr w:type="gramStart"/>
      <w:r w:rsidRPr="00192D7F">
        <w:rPr>
          <w:rFonts w:asciiTheme="minorBidi" w:hAnsiTheme="minorBidi" w:cstheme="minorBidi"/>
          <w:i/>
          <w:iCs/>
          <w:color w:val="000000" w:themeColor="text1"/>
          <w:sz w:val="20"/>
        </w:rPr>
        <w:t>it‘</w:t>
      </w:r>
      <w:proofErr w:type="gramEnd"/>
      <w:r w:rsidRPr="00192D7F">
        <w:rPr>
          <w:rFonts w:asciiTheme="minorBidi" w:hAnsiTheme="minorBidi" w:cstheme="minorBidi"/>
          <w:i/>
          <w:iCs/>
          <w:color w:val="000000" w:themeColor="text1"/>
          <w:sz w:val="20"/>
        </w:rPr>
        <w:t>s clear which licence has been applied, so that users can see whether the data or software is accessible and on what terms.</w:t>
      </w:r>
      <w:bookmarkStart w:id="3" w:name="kmssxvbvnu31" w:colFirst="0" w:colLast="0"/>
      <w:bookmarkEnd w:id="3"/>
    </w:p>
    <w:p w14:paraId="6E0AB9DF" w14:textId="77777777" w:rsidR="00E158AC" w:rsidRPr="00192D7F" w:rsidRDefault="00E158AC" w:rsidP="00511FA6">
      <w:pPr>
        <w:rPr>
          <w:rFonts w:asciiTheme="minorBidi" w:hAnsiTheme="minorBidi" w:cstheme="minorBidi"/>
          <w:bCs/>
          <w:color w:val="000000" w:themeColor="text1"/>
          <w:sz w:val="28"/>
          <w:szCs w:val="28"/>
        </w:rPr>
      </w:pPr>
    </w:p>
    <w:p w14:paraId="2C8994E7" w14:textId="185D174E" w:rsidR="00272659" w:rsidRPr="00192D7F" w:rsidRDefault="00B568C9" w:rsidP="00511FA6">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1.6 </w:t>
      </w:r>
      <w:r w:rsidR="002135EB" w:rsidRPr="00192D7F">
        <w:rPr>
          <w:rFonts w:asciiTheme="minorBidi" w:hAnsiTheme="minorBidi" w:cstheme="minorBidi"/>
          <w:b/>
          <w:color w:val="000000" w:themeColor="text1"/>
          <w:sz w:val="22"/>
          <w:szCs w:val="22"/>
        </w:rPr>
        <w:t xml:space="preserve">Whether limits to data and software sharing are </w:t>
      </w:r>
      <w:r w:rsidR="00511FA6" w:rsidRPr="00192D7F">
        <w:rPr>
          <w:rFonts w:asciiTheme="minorBidi" w:hAnsiTheme="minorBidi" w:cstheme="minorBidi"/>
          <w:b/>
          <w:color w:val="000000" w:themeColor="text1"/>
          <w:sz w:val="22"/>
          <w:szCs w:val="22"/>
        </w:rPr>
        <w:t>required</w:t>
      </w:r>
    </w:p>
    <w:p w14:paraId="3522232E" w14:textId="77777777" w:rsidR="00511FA6" w:rsidRPr="00192D7F" w:rsidRDefault="00511FA6" w:rsidP="00511FA6">
      <w:pPr>
        <w:rPr>
          <w:rFonts w:asciiTheme="minorBidi" w:hAnsiTheme="minorBidi" w:cstheme="minorBidi"/>
          <w:b/>
          <w:color w:val="000000" w:themeColor="text1"/>
          <w:sz w:val="12"/>
          <w:szCs w:val="12"/>
        </w:rPr>
      </w:pPr>
    </w:p>
    <w:p w14:paraId="79AC7D90" w14:textId="77777777" w:rsidR="002135EB" w:rsidRPr="00192D7F" w:rsidRDefault="001341D5" w:rsidP="00511FA6">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Pr="00192D7F">
        <w:rPr>
          <w:rFonts w:asciiTheme="minorBidi" w:hAnsiTheme="minorBidi" w:cstheme="minorBidi"/>
          <w:b/>
          <w:i/>
          <w:iCs/>
          <w:color w:val="000000" w:themeColor="text1"/>
          <w:sz w:val="20"/>
        </w:rPr>
        <w:t xml:space="preserve"> </w:t>
      </w:r>
      <w:r w:rsidR="00511FA6" w:rsidRPr="00192D7F">
        <w:rPr>
          <w:rFonts w:asciiTheme="minorBidi" w:hAnsiTheme="minorBidi" w:cstheme="minorBidi"/>
          <w:b/>
          <w:i/>
          <w:iCs/>
          <w:color w:val="000000" w:themeColor="text1"/>
          <w:sz w:val="20"/>
        </w:rPr>
        <w:t>g</w:t>
      </w:r>
      <w:r w:rsidR="002135EB" w:rsidRPr="00192D7F">
        <w:rPr>
          <w:rFonts w:asciiTheme="minorBidi" w:hAnsiTheme="minorBidi" w:cstheme="minorBidi"/>
          <w:b/>
          <w:i/>
          <w:iCs/>
          <w:color w:val="000000" w:themeColor="text1"/>
          <w:sz w:val="20"/>
        </w:rPr>
        <w:t>uidance</w:t>
      </w:r>
    </w:p>
    <w:p w14:paraId="3DA733F5"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For some research, delays or limits on data sharing may be necessary to safeguard research participants or to ensure you can gain IP protection.</w:t>
      </w:r>
    </w:p>
    <w:p w14:paraId="528114EB" w14:textId="77777777" w:rsidR="00272659" w:rsidRPr="00192D7F" w:rsidRDefault="00272659" w:rsidP="002135EB">
      <w:pPr>
        <w:rPr>
          <w:rFonts w:asciiTheme="minorBidi" w:hAnsiTheme="minorBidi" w:cstheme="minorBidi"/>
          <w:i/>
          <w:iCs/>
          <w:color w:val="000000" w:themeColor="text1"/>
          <w:sz w:val="20"/>
        </w:rPr>
      </w:pPr>
    </w:p>
    <w:p w14:paraId="3D0C702F"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Restrictions should be minimised as much as possible and set out clearly in your outputs management plans, if required.</w:t>
      </w:r>
    </w:p>
    <w:p w14:paraId="21389BBC" w14:textId="77777777" w:rsidR="00272659" w:rsidRPr="00192D7F" w:rsidRDefault="00272659" w:rsidP="002135EB">
      <w:pPr>
        <w:rPr>
          <w:rFonts w:asciiTheme="minorBidi" w:hAnsiTheme="minorBidi" w:cstheme="minorBidi"/>
          <w:i/>
          <w:iCs/>
          <w:color w:val="000000" w:themeColor="text1"/>
          <w:sz w:val="20"/>
        </w:rPr>
      </w:pPr>
    </w:p>
    <w:p w14:paraId="13BB3AEA" w14:textId="77777777" w:rsidR="002135EB" w:rsidRPr="00192D7F" w:rsidRDefault="002135EB" w:rsidP="002135EB">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Safeguarding research participants</w:t>
      </w:r>
    </w:p>
    <w:p w14:paraId="119D76A0"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For research involving human subjects, data must be managed and shared in a way that’s fully consistent with the terms of the consent under which samples and data were provided by the research participants.</w:t>
      </w:r>
    </w:p>
    <w:p w14:paraId="60DC9650" w14:textId="77777777" w:rsidR="00272659" w:rsidRPr="00192D7F" w:rsidRDefault="00272659" w:rsidP="002135EB">
      <w:pPr>
        <w:rPr>
          <w:rFonts w:asciiTheme="minorBidi" w:hAnsiTheme="minorBidi" w:cstheme="minorBidi"/>
          <w:i/>
          <w:iCs/>
          <w:color w:val="000000" w:themeColor="text1"/>
          <w:sz w:val="20"/>
        </w:rPr>
      </w:pPr>
    </w:p>
    <w:p w14:paraId="097F7221"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For prospective studies, consent procedures should include provision for data sharing in a way that maximises the value of the data for wider research use, while providing adequate safeguards for participants. Procedures for data sharing should be set out clearly, and current and potential future risks explained to participants.</w:t>
      </w:r>
    </w:p>
    <w:p w14:paraId="794A0126" w14:textId="77777777" w:rsidR="00272659" w:rsidRPr="00192D7F" w:rsidRDefault="00272659" w:rsidP="002135EB">
      <w:pPr>
        <w:rPr>
          <w:rFonts w:asciiTheme="minorBidi" w:hAnsiTheme="minorBidi" w:cstheme="minorBidi"/>
          <w:i/>
          <w:iCs/>
          <w:color w:val="000000" w:themeColor="text1"/>
          <w:sz w:val="20"/>
        </w:rPr>
      </w:pPr>
    </w:p>
    <w:p w14:paraId="271B129B"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When designing studies, you must make sure that you protect the confidentiality and security of human subjects, including through appropriate anonymisation procedures and managed access processes.</w:t>
      </w:r>
    </w:p>
    <w:p w14:paraId="54A58B44" w14:textId="77777777" w:rsidR="00803972" w:rsidRPr="00192D7F" w:rsidRDefault="00803972" w:rsidP="002135EB">
      <w:pPr>
        <w:rPr>
          <w:rFonts w:asciiTheme="minorBidi" w:hAnsiTheme="minorBidi" w:cstheme="minorBidi"/>
          <w:i/>
          <w:iCs/>
          <w:color w:val="000000" w:themeColor="text1"/>
          <w:sz w:val="20"/>
        </w:rPr>
      </w:pPr>
    </w:p>
    <w:p w14:paraId="6DDC8A10" w14:textId="77777777" w:rsidR="00803972" w:rsidRPr="00192D7F" w:rsidRDefault="00803972" w:rsidP="002135EB">
      <w:pPr>
        <w:rPr>
          <w:rFonts w:cs="Arial"/>
          <w:b/>
          <w:bCs/>
          <w:i/>
          <w:iCs/>
          <w:color w:val="000000" w:themeColor="text1"/>
          <w:sz w:val="20"/>
        </w:rPr>
      </w:pPr>
      <w:r w:rsidRPr="00192D7F">
        <w:rPr>
          <w:rFonts w:cs="Arial"/>
          <w:b/>
          <w:bCs/>
          <w:i/>
          <w:iCs/>
          <w:color w:val="000000" w:themeColor="text1"/>
          <w:sz w:val="20"/>
        </w:rPr>
        <w:t>Clinical trials</w:t>
      </w:r>
    </w:p>
    <w:p w14:paraId="432A0F52" w14:textId="77777777" w:rsidR="00803972" w:rsidRPr="00192D7F" w:rsidRDefault="00803972" w:rsidP="002135EB">
      <w:pPr>
        <w:rPr>
          <w:rFonts w:cs="Arial"/>
          <w:i/>
          <w:iCs/>
          <w:color w:val="000000" w:themeColor="text1"/>
          <w:sz w:val="20"/>
        </w:rPr>
      </w:pPr>
      <w:r w:rsidRPr="00192D7F">
        <w:rPr>
          <w:rFonts w:cs="Arial"/>
          <w:i/>
          <w:iCs/>
          <w:color w:val="000000" w:themeColor="text1"/>
          <w:sz w:val="20"/>
        </w:rPr>
        <w:lastRenderedPageBreak/>
        <w:t>For clinical trials you should mention specifically how you will share individual-level patient data. This should include:</w:t>
      </w:r>
    </w:p>
    <w:p w14:paraId="3F9A949B" w14:textId="77777777" w:rsidR="009764E3" w:rsidRPr="00192D7F" w:rsidRDefault="009764E3" w:rsidP="002135EB">
      <w:pPr>
        <w:rPr>
          <w:rFonts w:cs="Arial"/>
          <w:i/>
          <w:iCs/>
          <w:color w:val="000000" w:themeColor="text1"/>
          <w:sz w:val="20"/>
        </w:rPr>
      </w:pPr>
    </w:p>
    <w:p w14:paraId="2843D3A7" w14:textId="77777777" w:rsidR="00803972" w:rsidRPr="00192D7F" w:rsidRDefault="00803972" w:rsidP="00E158AC">
      <w:pPr>
        <w:pStyle w:val="ListParagraph"/>
        <w:numPr>
          <w:ilvl w:val="0"/>
          <w:numId w:val="32"/>
        </w:numPr>
        <w:ind w:left="1134" w:hanging="425"/>
        <w:rPr>
          <w:rFonts w:asciiTheme="minorBidi" w:hAnsiTheme="minorBidi" w:cstheme="minorBidi"/>
          <w:i/>
          <w:iCs/>
          <w:color w:val="000000" w:themeColor="text1"/>
          <w:sz w:val="20"/>
        </w:rPr>
      </w:pPr>
      <w:r w:rsidRPr="00192D7F">
        <w:rPr>
          <w:rFonts w:cs="Arial"/>
          <w:i/>
          <w:iCs/>
          <w:color w:val="000000" w:themeColor="text1"/>
          <w:sz w:val="20"/>
        </w:rPr>
        <w:t>a plan to seek patient informed consent that allows data to be shared in the way outlined</w:t>
      </w:r>
    </w:p>
    <w:p w14:paraId="4D1B833C" w14:textId="77777777" w:rsidR="00803972" w:rsidRPr="00192D7F" w:rsidRDefault="00803972" w:rsidP="00E158AC">
      <w:pPr>
        <w:pStyle w:val="ListParagraph"/>
        <w:numPr>
          <w:ilvl w:val="0"/>
          <w:numId w:val="32"/>
        </w:numPr>
        <w:ind w:left="1134" w:hanging="425"/>
        <w:rPr>
          <w:rFonts w:asciiTheme="minorBidi" w:hAnsiTheme="minorBidi" w:cstheme="minorBidi"/>
          <w:i/>
          <w:iCs/>
          <w:color w:val="000000" w:themeColor="text1"/>
          <w:sz w:val="20"/>
        </w:rPr>
      </w:pPr>
      <w:r w:rsidRPr="00192D7F">
        <w:rPr>
          <w:rFonts w:cs="Arial"/>
          <w:i/>
          <w:iCs/>
          <w:color w:val="000000" w:themeColor="text1"/>
          <w:sz w:val="20"/>
        </w:rPr>
        <w:t>the level of identification risk and method of de-identification you will adopt</w:t>
      </w:r>
    </w:p>
    <w:p w14:paraId="33867F45" w14:textId="77777777" w:rsidR="00803972" w:rsidRPr="00192D7F" w:rsidRDefault="00803972" w:rsidP="00E158AC">
      <w:pPr>
        <w:pStyle w:val="ListParagraph"/>
        <w:numPr>
          <w:ilvl w:val="0"/>
          <w:numId w:val="32"/>
        </w:numPr>
        <w:ind w:left="1134" w:hanging="425"/>
        <w:rPr>
          <w:rFonts w:asciiTheme="minorBidi" w:hAnsiTheme="minorBidi" w:cstheme="minorBidi"/>
          <w:i/>
          <w:iCs/>
          <w:color w:val="000000" w:themeColor="text1"/>
          <w:sz w:val="20"/>
        </w:rPr>
      </w:pPr>
      <w:r w:rsidRPr="00192D7F">
        <w:rPr>
          <w:rFonts w:cs="Arial"/>
          <w:i/>
          <w:iCs/>
          <w:color w:val="000000" w:themeColor="text1"/>
          <w:sz w:val="20"/>
        </w:rPr>
        <w:t>the repository you plan to use</w:t>
      </w:r>
    </w:p>
    <w:p w14:paraId="49CD582D" w14:textId="77777777" w:rsidR="00803972" w:rsidRPr="00192D7F" w:rsidRDefault="00803972" w:rsidP="00E158AC">
      <w:pPr>
        <w:pStyle w:val="ListParagraph"/>
        <w:numPr>
          <w:ilvl w:val="0"/>
          <w:numId w:val="32"/>
        </w:numPr>
        <w:ind w:left="1134" w:hanging="425"/>
        <w:rPr>
          <w:rFonts w:asciiTheme="minorBidi" w:hAnsiTheme="minorBidi" w:cstheme="minorBidi"/>
          <w:i/>
          <w:iCs/>
          <w:color w:val="000000" w:themeColor="text1"/>
          <w:sz w:val="20"/>
        </w:rPr>
      </w:pPr>
      <w:r w:rsidRPr="00192D7F">
        <w:rPr>
          <w:rFonts w:cs="Arial"/>
          <w:i/>
          <w:iCs/>
          <w:color w:val="000000" w:themeColor="text1"/>
          <w:sz w:val="20"/>
        </w:rPr>
        <w:t>any managed access arrangements, such as a data access committee</w:t>
      </w:r>
    </w:p>
    <w:p w14:paraId="65BC9594" w14:textId="77777777" w:rsidR="00272659" w:rsidRPr="00192D7F" w:rsidRDefault="00272659" w:rsidP="002135EB">
      <w:pPr>
        <w:rPr>
          <w:rFonts w:asciiTheme="minorBidi" w:hAnsiTheme="minorBidi" w:cstheme="minorBidi"/>
          <w:i/>
          <w:iCs/>
          <w:color w:val="000000" w:themeColor="text1"/>
          <w:sz w:val="20"/>
        </w:rPr>
      </w:pPr>
    </w:p>
    <w:p w14:paraId="0EC349CD" w14:textId="77777777" w:rsidR="002135EB" w:rsidRPr="00192D7F" w:rsidRDefault="002135EB" w:rsidP="002135EB">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Intellectual property (IP)</w:t>
      </w:r>
    </w:p>
    <w:p w14:paraId="28881B23"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Delays or restrictions on data or software sharing may be appropriate to protect and use IP in line with our</w:t>
      </w:r>
      <w:hyperlink r:id="rId51">
        <w:r w:rsidRPr="00192D7F">
          <w:rPr>
            <w:rFonts w:asciiTheme="minorBidi" w:hAnsiTheme="minorBidi" w:cstheme="minorBidi"/>
            <w:i/>
            <w:iCs/>
            <w:color w:val="000000" w:themeColor="text1"/>
            <w:sz w:val="20"/>
          </w:rPr>
          <w:t xml:space="preserve"> </w:t>
        </w:r>
      </w:hyperlink>
      <w:hyperlink r:id="rId52">
        <w:r w:rsidRPr="00192D7F">
          <w:rPr>
            <w:rFonts w:asciiTheme="minorBidi" w:hAnsiTheme="minorBidi" w:cstheme="minorBidi"/>
            <w:i/>
            <w:iCs/>
            <w:color w:val="000000" w:themeColor="text1"/>
            <w:sz w:val="20"/>
            <w:u w:val="single"/>
          </w:rPr>
          <w:t>policy on intellectual property and patenting</w:t>
        </w:r>
      </w:hyperlink>
      <w:r w:rsidRPr="00192D7F">
        <w:rPr>
          <w:rFonts w:asciiTheme="minorBidi" w:hAnsiTheme="minorBidi" w:cstheme="minorBidi"/>
          <w:i/>
          <w:iCs/>
          <w:color w:val="000000" w:themeColor="text1"/>
          <w:sz w:val="20"/>
        </w:rPr>
        <w:t>. If this applies, you should only share data or software when it no longer jeopardises your IP position or commercialisation plans.</w:t>
      </w:r>
    </w:p>
    <w:p w14:paraId="0885E875" w14:textId="77777777" w:rsidR="00272659" w:rsidRPr="00192D7F" w:rsidRDefault="00272659" w:rsidP="002135EB">
      <w:pPr>
        <w:rPr>
          <w:rFonts w:asciiTheme="minorBidi" w:hAnsiTheme="minorBidi" w:cstheme="minorBidi"/>
          <w:i/>
          <w:iCs/>
          <w:color w:val="000000" w:themeColor="text1"/>
          <w:sz w:val="20"/>
        </w:rPr>
      </w:pPr>
    </w:p>
    <w:p w14:paraId="143382B5" w14:textId="77777777" w:rsidR="002135EB" w:rsidRPr="00192D7F" w:rsidRDefault="002135EB" w:rsidP="008376C1">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Your proposed approach for identifying, protecting and using IP should be set out as described in the</w:t>
      </w:r>
      <w:r w:rsidR="008376C1" w:rsidRPr="00192D7F">
        <w:rPr>
          <w:rFonts w:asciiTheme="minorBidi" w:hAnsiTheme="minorBidi" w:cstheme="minorBidi"/>
          <w:i/>
          <w:iCs/>
          <w:color w:val="000000" w:themeColor="text1"/>
          <w:sz w:val="20"/>
        </w:rPr>
        <w:t xml:space="preserve"> </w:t>
      </w:r>
      <w:hyperlink w:anchor="IP" w:history="1">
        <w:r w:rsidR="008376C1" w:rsidRPr="00192D7F">
          <w:rPr>
            <w:rStyle w:val="Hyperlink"/>
            <w:rFonts w:asciiTheme="minorBidi" w:hAnsiTheme="minorBidi" w:cstheme="minorBidi"/>
            <w:i/>
            <w:iCs/>
            <w:color w:val="000000" w:themeColor="text1"/>
            <w:sz w:val="20"/>
          </w:rPr>
          <w:t>IP s</w:t>
        </w:r>
        <w:r w:rsidR="008376C1" w:rsidRPr="00192D7F">
          <w:rPr>
            <w:rStyle w:val="Hyperlink"/>
            <w:rFonts w:asciiTheme="minorBidi" w:hAnsiTheme="minorBidi" w:cstheme="minorBidi"/>
            <w:i/>
            <w:iCs/>
            <w:color w:val="000000" w:themeColor="text1"/>
            <w:sz w:val="20"/>
          </w:rPr>
          <w:t>e</w:t>
        </w:r>
        <w:r w:rsidR="008376C1" w:rsidRPr="00192D7F">
          <w:rPr>
            <w:rStyle w:val="Hyperlink"/>
            <w:rFonts w:asciiTheme="minorBidi" w:hAnsiTheme="minorBidi" w:cstheme="minorBidi"/>
            <w:i/>
            <w:iCs/>
            <w:color w:val="000000" w:themeColor="text1"/>
            <w:sz w:val="20"/>
          </w:rPr>
          <w:t>ction</w:t>
        </w:r>
      </w:hyperlink>
      <w:r w:rsidR="008376C1" w:rsidRPr="00192D7F">
        <w:rPr>
          <w:rFonts w:asciiTheme="minorBidi" w:hAnsiTheme="minorBidi" w:cstheme="minorBidi"/>
          <w:i/>
          <w:iCs/>
          <w:color w:val="000000" w:themeColor="text1"/>
          <w:sz w:val="20"/>
        </w:rPr>
        <w:t xml:space="preserve"> </w:t>
      </w:r>
      <w:r w:rsidRPr="00192D7F">
        <w:rPr>
          <w:rFonts w:asciiTheme="minorBidi" w:hAnsiTheme="minorBidi" w:cstheme="minorBidi"/>
          <w:i/>
          <w:iCs/>
          <w:color w:val="000000" w:themeColor="text1"/>
          <w:sz w:val="20"/>
        </w:rPr>
        <w:t>of this guidance below.</w:t>
      </w:r>
    </w:p>
    <w:p w14:paraId="172A280F" w14:textId="77777777" w:rsidR="001B0CDE" w:rsidRPr="00192D7F" w:rsidRDefault="001B0CDE" w:rsidP="002135EB">
      <w:pPr>
        <w:rPr>
          <w:rFonts w:asciiTheme="minorBidi" w:hAnsiTheme="minorBidi" w:cstheme="minorBidi"/>
          <w:color w:val="000000" w:themeColor="text1"/>
          <w:sz w:val="20"/>
        </w:rPr>
      </w:pPr>
    </w:p>
    <w:p w14:paraId="64AA659D" w14:textId="47EAB965" w:rsidR="002135EB" w:rsidRPr="00192D7F" w:rsidRDefault="00192D7F"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1.7 </w:t>
      </w:r>
      <w:r w:rsidR="002135EB" w:rsidRPr="00192D7F">
        <w:rPr>
          <w:rFonts w:asciiTheme="minorBidi" w:hAnsiTheme="minorBidi" w:cstheme="minorBidi"/>
          <w:b/>
          <w:color w:val="000000" w:themeColor="text1"/>
          <w:sz w:val="22"/>
          <w:szCs w:val="22"/>
        </w:rPr>
        <w:t>How datasets and software will be preserved</w:t>
      </w:r>
    </w:p>
    <w:p w14:paraId="78091E62" w14:textId="77777777" w:rsidR="00272659" w:rsidRPr="00192D7F" w:rsidRDefault="00272659" w:rsidP="002135EB">
      <w:pPr>
        <w:rPr>
          <w:rFonts w:asciiTheme="minorBidi" w:hAnsiTheme="minorBidi" w:cstheme="minorBidi"/>
          <w:b/>
          <w:color w:val="000000" w:themeColor="text1"/>
          <w:sz w:val="12"/>
          <w:szCs w:val="12"/>
        </w:rPr>
      </w:pPr>
    </w:p>
    <w:p w14:paraId="10DF9A74" w14:textId="77777777" w:rsidR="002135EB" w:rsidRPr="00192D7F" w:rsidRDefault="001341D5" w:rsidP="002135EB">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Pr="00192D7F">
        <w:rPr>
          <w:rFonts w:asciiTheme="minorBidi" w:hAnsiTheme="minorBidi" w:cstheme="minorBidi"/>
          <w:b/>
          <w:i/>
          <w:iCs/>
          <w:color w:val="000000" w:themeColor="text1"/>
          <w:sz w:val="20"/>
        </w:rPr>
        <w:t xml:space="preserve"> </w:t>
      </w:r>
      <w:r w:rsidR="002135EB" w:rsidRPr="00192D7F">
        <w:rPr>
          <w:rFonts w:asciiTheme="minorBidi" w:hAnsiTheme="minorBidi" w:cstheme="minorBidi"/>
          <w:b/>
          <w:i/>
          <w:iCs/>
          <w:color w:val="000000" w:themeColor="text1"/>
          <w:sz w:val="20"/>
        </w:rPr>
        <w:t>guidance</w:t>
      </w:r>
    </w:p>
    <w:p w14:paraId="26BCC6B6"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 need to consider how datasets and software that have long-term value will be preserved and curated beyond the lifetime of your grant.</w:t>
      </w:r>
    </w:p>
    <w:p w14:paraId="331FEF16" w14:textId="77777777" w:rsidR="00272659" w:rsidRPr="00192D7F" w:rsidRDefault="00272659" w:rsidP="002135EB">
      <w:pPr>
        <w:rPr>
          <w:rFonts w:asciiTheme="minorBidi" w:hAnsiTheme="minorBidi" w:cstheme="minorBidi"/>
          <w:i/>
          <w:iCs/>
          <w:color w:val="000000" w:themeColor="text1"/>
          <w:sz w:val="20"/>
        </w:rPr>
      </w:pPr>
    </w:p>
    <w:p w14:paraId="6B23F6F5"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If your proposal is to create a bespoke data or software resource, or to store data or software locally rather than to use a recognised repository, your plan should state how you expect to preserve and share the dataset or software when your funding ends.</w:t>
      </w:r>
    </w:p>
    <w:p w14:paraId="5DC5F848" w14:textId="77777777" w:rsidR="00272659" w:rsidRPr="00192D7F" w:rsidRDefault="00272659" w:rsidP="002135EB">
      <w:pPr>
        <w:rPr>
          <w:rFonts w:asciiTheme="minorBidi" w:hAnsiTheme="minorBidi" w:cstheme="minorBidi"/>
          <w:i/>
          <w:iCs/>
          <w:color w:val="000000" w:themeColor="text1"/>
          <w:sz w:val="20"/>
        </w:rPr>
      </w:pPr>
    </w:p>
    <w:p w14:paraId="0096BE18" w14:textId="77777777" w:rsidR="00192D7F" w:rsidRPr="00192D7F" w:rsidRDefault="00192D7F" w:rsidP="00192D7F">
      <w:pPr>
        <w:rPr>
          <w:rFonts w:cs="Arial"/>
          <w:i/>
          <w:iCs/>
          <w:color w:val="000000" w:themeColor="text1"/>
          <w:sz w:val="20"/>
        </w:rPr>
      </w:pPr>
      <w:r w:rsidRPr="00192D7F">
        <w:rPr>
          <w:rFonts w:cs="Arial"/>
          <w:b/>
          <w:i/>
          <w:iCs/>
          <w:color w:val="000000" w:themeColor="text1"/>
          <w:sz w:val="20"/>
        </w:rPr>
        <w:t xml:space="preserve">RCA/DCC guidance: </w:t>
      </w:r>
      <w:bookmarkStart w:id="4" w:name="Preservation"/>
      <w:r w:rsidRPr="00192D7F">
        <w:rPr>
          <w:rFonts w:cs="Arial"/>
          <w:b/>
          <w:i/>
          <w:iCs/>
          <w:color w:val="000000" w:themeColor="text1"/>
          <w:sz w:val="20"/>
        </w:rPr>
        <w:t>Preservation</w:t>
      </w:r>
      <w:bookmarkEnd w:id="4"/>
    </w:p>
    <w:p w14:paraId="3207459C" w14:textId="77777777" w:rsidR="00192D7F" w:rsidRPr="00192D7F" w:rsidRDefault="00192D7F" w:rsidP="00192D7F">
      <w:pPr>
        <w:rPr>
          <w:rFonts w:cs="Arial"/>
          <w:i/>
          <w:iCs/>
          <w:color w:val="000000" w:themeColor="text1"/>
          <w:sz w:val="20"/>
        </w:rPr>
      </w:pPr>
      <w:r w:rsidRPr="00192D7F">
        <w:rPr>
          <w:rFonts w:cs="Arial"/>
          <w:i/>
          <w:iCs/>
          <w:color w:val="000000" w:themeColor="text1"/>
          <w:sz w:val="20"/>
        </w:rPr>
        <w:t>Describe how you will preserve and share your data, including the length of time they will be kept and the nature of the storage location. The RCA Research Data Management Policy requires that all data needed to validate research findings are kept for a minimum of 10 years. Also indicate if any additional resources or funding will be required to deposit and store the data.</w:t>
      </w:r>
    </w:p>
    <w:p w14:paraId="5C062F90" w14:textId="77777777" w:rsidR="00192D7F" w:rsidRPr="00192D7F" w:rsidRDefault="00192D7F" w:rsidP="00192D7F">
      <w:pPr>
        <w:rPr>
          <w:rFonts w:cs="Arial"/>
          <w:i/>
          <w:iCs/>
          <w:color w:val="000000" w:themeColor="text1"/>
          <w:sz w:val="20"/>
        </w:rPr>
      </w:pPr>
    </w:p>
    <w:p w14:paraId="745B8E00" w14:textId="77777777" w:rsidR="00192D7F" w:rsidRPr="00192D7F" w:rsidRDefault="00192D7F" w:rsidP="00192D7F">
      <w:pPr>
        <w:rPr>
          <w:rFonts w:cs="Arial"/>
          <w:i/>
          <w:iCs/>
          <w:color w:val="000000" w:themeColor="text1"/>
          <w:sz w:val="20"/>
        </w:rPr>
      </w:pPr>
      <w:r w:rsidRPr="00192D7F">
        <w:rPr>
          <w:rFonts w:cs="Arial"/>
          <w:i/>
          <w:iCs/>
          <w:color w:val="000000" w:themeColor="text1"/>
          <w:sz w:val="20"/>
        </w:rPr>
        <w:t>Funders generally expect data with long-term value to be preserved and remain accessible, alongside the software and code needed to reproduce your findings. This does not mean that you need to keep all of your data, but you will need to state who will be responsible for choosing and archiving data, as well as documenting the removal of any data that must be destroyed.</w:t>
      </w:r>
    </w:p>
    <w:p w14:paraId="776380B2" w14:textId="77777777" w:rsidR="00192D7F" w:rsidRPr="00192D7F" w:rsidRDefault="00192D7F" w:rsidP="00192D7F">
      <w:pPr>
        <w:rPr>
          <w:rFonts w:cs="Arial"/>
          <w:i/>
          <w:iCs/>
          <w:color w:val="000000" w:themeColor="text1"/>
          <w:sz w:val="20"/>
        </w:rPr>
      </w:pPr>
    </w:p>
    <w:p w14:paraId="02C8C04C" w14:textId="77777777" w:rsidR="00192D7F" w:rsidRPr="00192D7F" w:rsidRDefault="00192D7F" w:rsidP="00192D7F">
      <w:pPr>
        <w:rPr>
          <w:rFonts w:cs="Arial"/>
          <w:i/>
          <w:iCs/>
          <w:color w:val="000000" w:themeColor="text1"/>
          <w:sz w:val="20"/>
        </w:rPr>
      </w:pPr>
      <w:r w:rsidRPr="00192D7F">
        <w:rPr>
          <w:rFonts w:cs="Arial"/>
          <w:i/>
          <w:iCs/>
          <w:color w:val="000000" w:themeColor="text1"/>
          <w:sz w:val="20"/>
        </w:rPr>
        <w:t>It is particularly important to preserve data which cannot be remeasured or recreated. Many research funders specify which data need to be preserved, how long for and where they should be deposited. See the DCC guide </w:t>
      </w:r>
      <w:hyperlink r:id="rId53">
        <w:r w:rsidRPr="00192D7F">
          <w:rPr>
            <w:rFonts w:cs="Arial"/>
            <w:i/>
            <w:iCs/>
            <w:color w:val="000000" w:themeColor="text1"/>
            <w:sz w:val="20"/>
            <w:u w:val="single"/>
          </w:rPr>
          <w:t>How to appraise and select research data for curation</w:t>
        </w:r>
      </w:hyperlink>
      <w:r w:rsidRPr="00192D7F">
        <w:rPr>
          <w:rFonts w:cs="Arial"/>
          <w:i/>
          <w:iCs/>
          <w:color w:val="000000" w:themeColor="text1"/>
          <w:sz w:val="20"/>
        </w:rPr>
        <w:t>.</w:t>
      </w:r>
    </w:p>
    <w:p w14:paraId="2ADB8134" w14:textId="77777777" w:rsidR="00192D7F" w:rsidRPr="00192D7F" w:rsidRDefault="00192D7F" w:rsidP="00192D7F">
      <w:pPr>
        <w:rPr>
          <w:rFonts w:cs="Arial"/>
          <w:i/>
          <w:iCs/>
          <w:color w:val="000000" w:themeColor="text1"/>
          <w:sz w:val="20"/>
        </w:rPr>
      </w:pPr>
    </w:p>
    <w:p w14:paraId="73BB69F1" w14:textId="77777777" w:rsidR="00192D7F" w:rsidRPr="00192D7F" w:rsidRDefault="00192D7F" w:rsidP="00192D7F">
      <w:pPr>
        <w:rPr>
          <w:rFonts w:cs="Arial"/>
          <w:i/>
          <w:iCs/>
          <w:color w:val="000000" w:themeColor="text1"/>
          <w:sz w:val="20"/>
        </w:rPr>
      </w:pPr>
    </w:p>
    <w:p w14:paraId="1E507345" w14:textId="0300D73E" w:rsidR="002135EB" w:rsidRPr="00192D7F" w:rsidRDefault="00192D7F" w:rsidP="00192D7F">
      <w:pPr>
        <w:rPr>
          <w:rFonts w:asciiTheme="minorBidi" w:hAnsiTheme="minorBidi" w:cstheme="minorBidi"/>
          <w:color w:val="000000" w:themeColor="text1"/>
          <w:sz w:val="22"/>
          <w:szCs w:val="22"/>
          <w:u w:val="single"/>
        </w:rPr>
      </w:pPr>
      <w:r w:rsidRPr="00192D7F">
        <w:rPr>
          <w:rFonts w:asciiTheme="minorBidi" w:hAnsiTheme="minorBidi" w:cstheme="minorBidi"/>
          <w:b/>
          <w:color w:val="000000" w:themeColor="text1"/>
          <w:sz w:val="22"/>
          <w:szCs w:val="22"/>
        </w:rPr>
        <w:t xml:space="preserve">2. </w:t>
      </w:r>
      <w:r w:rsidR="002135EB" w:rsidRPr="00192D7F">
        <w:rPr>
          <w:rFonts w:asciiTheme="minorBidi" w:hAnsiTheme="minorBidi" w:cstheme="minorBidi"/>
          <w:b/>
          <w:color w:val="000000" w:themeColor="text1"/>
          <w:sz w:val="22"/>
          <w:szCs w:val="22"/>
        </w:rPr>
        <w:t>Research materials</w:t>
      </w:r>
    </w:p>
    <w:p w14:paraId="5FF331CD" w14:textId="47FE34E6" w:rsidR="002135EB" w:rsidRPr="00192D7F" w:rsidRDefault="00192D7F"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2.1 </w:t>
      </w:r>
      <w:r w:rsidR="002135EB" w:rsidRPr="00192D7F">
        <w:rPr>
          <w:rFonts w:asciiTheme="minorBidi" w:hAnsiTheme="minorBidi" w:cstheme="minorBidi"/>
          <w:b/>
          <w:color w:val="000000" w:themeColor="text1"/>
          <w:sz w:val="22"/>
          <w:szCs w:val="22"/>
        </w:rPr>
        <w:t>What materials your research will produce and how these will be made available</w:t>
      </w:r>
    </w:p>
    <w:p w14:paraId="0FCA69CE" w14:textId="77777777" w:rsidR="00272659" w:rsidRPr="00192D7F" w:rsidRDefault="00272659" w:rsidP="002135EB">
      <w:pPr>
        <w:rPr>
          <w:rFonts w:asciiTheme="minorBidi" w:hAnsiTheme="minorBidi" w:cstheme="minorBidi"/>
          <w:b/>
          <w:i/>
          <w:iCs/>
          <w:color w:val="000000" w:themeColor="text1"/>
          <w:sz w:val="20"/>
        </w:rPr>
      </w:pPr>
    </w:p>
    <w:p w14:paraId="6349BFA0" w14:textId="77777777" w:rsidR="002135EB" w:rsidRPr="00192D7F" w:rsidRDefault="001341D5" w:rsidP="002135EB">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002135EB" w:rsidRPr="00192D7F">
        <w:rPr>
          <w:rFonts w:asciiTheme="minorBidi" w:hAnsiTheme="minorBidi" w:cstheme="minorBidi"/>
          <w:b/>
          <w:i/>
          <w:iCs/>
          <w:color w:val="000000" w:themeColor="text1"/>
          <w:sz w:val="20"/>
        </w:rPr>
        <w:t xml:space="preserve"> guidance</w:t>
      </w:r>
    </w:p>
    <w:p w14:paraId="5C43748C"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Your plan should identify any significant materials you expect to develop using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 xml:space="preserve"> funding, which could be of potential value as a resource to other researchers.</w:t>
      </w:r>
    </w:p>
    <w:p w14:paraId="22DB16AC" w14:textId="77777777" w:rsidR="001F6108" w:rsidRPr="00192D7F" w:rsidRDefault="001F6108" w:rsidP="002135EB">
      <w:pPr>
        <w:rPr>
          <w:rFonts w:asciiTheme="minorBidi" w:hAnsiTheme="minorBidi" w:cstheme="minorBidi"/>
          <w:i/>
          <w:iCs/>
          <w:color w:val="000000" w:themeColor="text1"/>
          <w:sz w:val="20"/>
        </w:rPr>
      </w:pPr>
    </w:p>
    <w:p w14:paraId="4A0188F8"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 should identify in your plan how the materials will be made available to potential users. For example, by:</w:t>
      </w:r>
    </w:p>
    <w:p w14:paraId="37F06CAF" w14:textId="77777777" w:rsidR="00272659" w:rsidRPr="00192D7F" w:rsidRDefault="00272659" w:rsidP="002135EB">
      <w:pPr>
        <w:rPr>
          <w:rFonts w:asciiTheme="minorBidi" w:hAnsiTheme="minorBidi" w:cstheme="minorBidi"/>
          <w:i/>
          <w:iCs/>
          <w:color w:val="000000" w:themeColor="text1"/>
          <w:sz w:val="20"/>
        </w:rPr>
      </w:pPr>
    </w:p>
    <w:p w14:paraId="1D864035" w14:textId="77777777" w:rsidR="002135EB" w:rsidRPr="00192D7F" w:rsidRDefault="002135EB" w:rsidP="002135EB">
      <w:pPr>
        <w:numPr>
          <w:ilvl w:val="0"/>
          <w:numId w:val="21"/>
        </w:numPr>
        <w:overflowPunct/>
        <w:autoSpaceDE/>
        <w:autoSpaceDN/>
        <w:adjustRightInd/>
        <w:spacing w:line="276" w:lineRule="auto"/>
        <w:ind w:left="1134"/>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depositing in a recognised collection such as</w:t>
      </w:r>
      <w:hyperlink r:id="rId54">
        <w:r w:rsidRPr="00192D7F">
          <w:rPr>
            <w:rFonts w:asciiTheme="minorBidi" w:hAnsiTheme="minorBidi" w:cstheme="minorBidi"/>
            <w:i/>
            <w:iCs/>
            <w:color w:val="000000" w:themeColor="text1"/>
            <w:sz w:val="20"/>
          </w:rPr>
          <w:t xml:space="preserve"> </w:t>
        </w:r>
      </w:hyperlink>
      <w:hyperlink r:id="rId55">
        <w:r w:rsidRPr="00192D7F">
          <w:rPr>
            <w:rFonts w:asciiTheme="minorBidi" w:hAnsiTheme="minorBidi" w:cstheme="minorBidi"/>
            <w:i/>
            <w:iCs/>
            <w:color w:val="000000" w:themeColor="text1"/>
            <w:sz w:val="20"/>
            <w:u w:val="single"/>
          </w:rPr>
          <w:t>ECACC</w:t>
        </w:r>
      </w:hyperlink>
    </w:p>
    <w:p w14:paraId="4259E16F" w14:textId="77777777" w:rsidR="002135EB" w:rsidRPr="00192D7F" w:rsidRDefault="002135EB" w:rsidP="00272659">
      <w:pPr>
        <w:numPr>
          <w:ilvl w:val="0"/>
          <w:numId w:val="21"/>
        </w:numPr>
        <w:overflowPunct/>
        <w:autoSpaceDE/>
        <w:autoSpaceDN/>
        <w:adjustRightInd/>
        <w:ind w:left="1134"/>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licensing to a reputable life science business partner who can handle advertising, manufacture, storage and distribution.</w:t>
      </w:r>
    </w:p>
    <w:p w14:paraId="0D2A314D" w14:textId="77777777" w:rsidR="00272659" w:rsidRPr="00192D7F" w:rsidRDefault="00272659" w:rsidP="00272659">
      <w:pPr>
        <w:overflowPunct/>
        <w:autoSpaceDE/>
        <w:autoSpaceDN/>
        <w:adjustRightInd/>
        <w:rPr>
          <w:rFonts w:asciiTheme="minorBidi" w:hAnsiTheme="minorBidi" w:cstheme="minorBidi"/>
          <w:i/>
          <w:iCs/>
          <w:color w:val="000000" w:themeColor="text1"/>
          <w:sz w:val="20"/>
        </w:rPr>
      </w:pPr>
    </w:p>
    <w:p w14:paraId="26B1FF83"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If the material is highly specialised and the potential number of users is so small that commercial partners cannot be found, distributing samples yourself to other researchers who have asked for them, may be an acceptable plan. However, where possible, you should find a more sustainable long-term solution that doesn’t put an undue burden on you or your institution.</w:t>
      </w:r>
    </w:p>
    <w:p w14:paraId="15A40255" w14:textId="77777777" w:rsidR="00272659" w:rsidRPr="00192D7F" w:rsidRDefault="00272659" w:rsidP="002135EB">
      <w:pPr>
        <w:rPr>
          <w:rFonts w:asciiTheme="minorBidi" w:hAnsiTheme="minorBidi" w:cstheme="minorBidi"/>
          <w:i/>
          <w:iCs/>
          <w:color w:val="000000" w:themeColor="text1"/>
          <w:sz w:val="20"/>
        </w:rPr>
      </w:pPr>
    </w:p>
    <w:p w14:paraId="4FFA4421"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When dealing with commercial entities, you should retain the right to produce the research materials yourself, and to license others to do so, if your chosen commercial partner is unable or unwilling to continue supplying them to the research community.</w:t>
      </w:r>
    </w:p>
    <w:p w14:paraId="4F148A3E" w14:textId="77777777" w:rsidR="00272659" w:rsidRPr="00192D7F" w:rsidRDefault="00272659" w:rsidP="002135EB">
      <w:pPr>
        <w:rPr>
          <w:rFonts w:asciiTheme="minorBidi" w:hAnsiTheme="minorBidi" w:cstheme="minorBidi"/>
          <w:i/>
          <w:iCs/>
          <w:color w:val="000000" w:themeColor="text1"/>
          <w:sz w:val="20"/>
        </w:rPr>
      </w:pPr>
    </w:p>
    <w:p w14:paraId="620847B6"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Whilst your institution may generate reasonable revenue from commercialising research materials, the primary driver should not be revenue generation. You should ensure that your research materials are made available to the wider research community and thereby advance the development of health benefits.</w:t>
      </w:r>
    </w:p>
    <w:p w14:paraId="3B26B434" w14:textId="77777777" w:rsidR="000D23F6" w:rsidRPr="00192D7F" w:rsidRDefault="000D23F6" w:rsidP="002135EB">
      <w:pPr>
        <w:rPr>
          <w:rFonts w:asciiTheme="minorBidi" w:hAnsiTheme="minorBidi" w:cstheme="minorBidi"/>
          <w:color w:val="000000" w:themeColor="text1"/>
          <w:sz w:val="24"/>
          <w:szCs w:val="24"/>
        </w:rPr>
      </w:pPr>
    </w:p>
    <w:p w14:paraId="56DBF639" w14:textId="450EDE03" w:rsidR="008703C9" w:rsidRPr="00192D7F" w:rsidRDefault="00192D7F" w:rsidP="00EF6C33">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3. </w:t>
      </w:r>
      <w:r w:rsidR="008703C9" w:rsidRPr="00192D7F">
        <w:rPr>
          <w:rFonts w:asciiTheme="minorBidi" w:hAnsiTheme="minorBidi" w:cstheme="minorBidi"/>
          <w:b/>
          <w:color w:val="000000" w:themeColor="text1"/>
          <w:sz w:val="22"/>
          <w:szCs w:val="22"/>
        </w:rPr>
        <w:t xml:space="preserve">Resources </w:t>
      </w:r>
      <w:r w:rsidR="00EF6C33" w:rsidRPr="00192D7F">
        <w:rPr>
          <w:rFonts w:asciiTheme="minorBidi" w:hAnsiTheme="minorBidi" w:cstheme="minorBidi"/>
          <w:b/>
          <w:color w:val="000000" w:themeColor="text1"/>
          <w:sz w:val="22"/>
          <w:szCs w:val="22"/>
        </w:rPr>
        <w:t>r</w:t>
      </w:r>
      <w:r w:rsidR="008703C9" w:rsidRPr="00192D7F">
        <w:rPr>
          <w:rFonts w:asciiTheme="minorBidi" w:hAnsiTheme="minorBidi" w:cstheme="minorBidi"/>
          <w:b/>
          <w:color w:val="000000" w:themeColor="text1"/>
          <w:sz w:val="22"/>
          <w:szCs w:val="22"/>
        </w:rPr>
        <w:t>equired</w:t>
      </w:r>
    </w:p>
    <w:p w14:paraId="3F9E4BB4" w14:textId="1893FDA5" w:rsidR="008703C9" w:rsidRPr="00192D7F" w:rsidRDefault="00192D7F" w:rsidP="008703C9">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3.1 </w:t>
      </w:r>
      <w:r w:rsidR="008703C9" w:rsidRPr="00192D7F">
        <w:rPr>
          <w:rFonts w:asciiTheme="minorBidi" w:hAnsiTheme="minorBidi" w:cstheme="minorBidi"/>
          <w:b/>
          <w:color w:val="000000" w:themeColor="text1"/>
          <w:sz w:val="22"/>
          <w:szCs w:val="22"/>
        </w:rPr>
        <w:t>You should consider what resources you may need to deliver your plan and outline where dedicated resources are required.</w:t>
      </w:r>
    </w:p>
    <w:p w14:paraId="36CB1D2C" w14:textId="77777777" w:rsidR="008703C9" w:rsidRPr="00192D7F" w:rsidRDefault="008703C9" w:rsidP="008703C9">
      <w:pPr>
        <w:rPr>
          <w:rFonts w:asciiTheme="minorBidi" w:hAnsiTheme="minorBidi" w:cstheme="minorBidi"/>
          <w:b/>
          <w:color w:val="000000" w:themeColor="text1"/>
          <w:sz w:val="12"/>
          <w:szCs w:val="12"/>
        </w:rPr>
      </w:pPr>
    </w:p>
    <w:p w14:paraId="6CE8D03C" w14:textId="00764FD4" w:rsidR="008703C9" w:rsidRPr="00192D7F" w:rsidRDefault="008703C9" w:rsidP="008703C9">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Pr="00192D7F">
        <w:rPr>
          <w:rFonts w:asciiTheme="minorBidi" w:hAnsiTheme="minorBidi" w:cstheme="minorBidi"/>
          <w:b/>
          <w:i/>
          <w:iCs/>
          <w:color w:val="000000" w:themeColor="text1"/>
          <w:sz w:val="20"/>
        </w:rPr>
        <w:t xml:space="preserve"> guidance</w:t>
      </w:r>
    </w:p>
    <w:p w14:paraId="3A896C5B" w14:textId="77777777" w:rsidR="008703C9" w:rsidRPr="00192D7F" w:rsidRDefault="008703C9" w:rsidP="008703C9">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Examples of resources you can request include:</w:t>
      </w:r>
    </w:p>
    <w:p w14:paraId="450EC1E4" w14:textId="77777777" w:rsidR="008703C9" w:rsidRPr="00192D7F" w:rsidRDefault="008703C9" w:rsidP="008703C9">
      <w:pPr>
        <w:rPr>
          <w:rFonts w:asciiTheme="minorBidi" w:hAnsiTheme="minorBidi" w:cstheme="minorBidi"/>
          <w:i/>
          <w:iCs/>
          <w:color w:val="000000" w:themeColor="text1"/>
          <w:sz w:val="20"/>
        </w:rPr>
      </w:pPr>
    </w:p>
    <w:p w14:paraId="623111B5" w14:textId="77777777" w:rsidR="008703C9" w:rsidRPr="00192D7F" w:rsidRDefault="008703C9" w:rsidP="008703C9">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 xml:space="preserve">People and skills </w:t>
      </w:r>
    </w:p>
    <w:p w14:paraId="0F812A58" w14:textId="77777777" w:rsidR="008703C9" w:rsidRPr="00192D7F" w:rsidRDefault="008703C9" w:rsidP="008703C9">
      <w:pPr>
        <w:rPr>
          <w:rFonts w:asciiTheme="minorBidi" w:hAnsiTheme="minorBidi" w:cstheme="minorBidi"/>
          <w:b/>
          <w:i/>
          <w:iCs/>
          <w:color w:val="000000" w:themeColor="text1"/>
          <w:sz w:val="20"/>
        </w:rPr>
      </w:pPr>
    </w:p>
    <w:p w14:paraId="6942206C" w14:textId="77777777" w:rsidR="008703C9" w:rsidRPr="00192D7F" w:rsidRDefault="008703C9" w:rsidP="008703C9">
      <w:pPr>
        <w:numPr>
          <w:ilvl w:val="0"/>
          <w:numId w:val="25"/>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support for one or more dedicated data manager or data scientist (on a full- or part-time basis)</w:t>
      </w:r>
    </w:p>
    <w:p w14:paraId="28E2C0C1" w14:textId="77777777" w:rsidR="008703C9" w:rsidRPr="00192D7F" w:rsidRDefault="008703C9" w:rsidP="008703C9">
      <w:pPr>
        <w:numPr>
          <w:ilvl w:val="0"/>
          <w:numId w:val="25"/>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data and software management training for research or support staff that are needed to deliver the proposed research.</w:t>
      </w:r>
    </w:p>
    <w:p w14:paraId="1E0966B6" w14:textId="77777777" w:rsidR="008703C9" w:rsidRPr="00192D7F" w:rsidRDefault="008703C9" w:rsidP="008703C9">
      <w:pPr>
        <w:overflowPunct/>
        <w:autoSpaceDE/>
        <w:autoSpaceDN/>
        <w:adjustRightInd/>
        <w:rPr>
          <w:rFonts w:asciiTheme="minorBidi" w:hAnsiTheme="minorBidi" w:cstheme="minorBidi"/>
          <w:i/>
          <w:iCs/>
          <w:color w:val="000000" w:themeColor="text1"/>
          <w:sz w:val="20"/>
        </w:rPr>
      </w:pPr>
    </w:p>
    <w:p w14:paraId="69B6093D" w14:textId="77777777" w:rsidR="008703C9" w:rsidRPr="00192D7F" w:rsidRDefault="008703C9" w:rsidP="000D23F6">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We don’t usually consider costs for occasional or routine support from institutional data managers or other support staff.</w:t>
      </w:r>
    </w:p>
    <w:p w14:paraId="078D610D" w14:textId="77777777" w:rsidR="000D23F6" w:rsidRPr="00192D7F" w:rsidRDefault="000D23F6" w:rsidP="000D23F6">
      <w:pPr>
        <w:rPr>
          <w:rFonts w:asciiTheme="minorBidi" w:hAnsiTheme="minorBidi" w:cstheme="minorBidi"/>
          <w:i/>
          <w:iCs/>
          <w:color w:val="000000" w:themeColor="text1"/>
          <w:sz w:val="20"/>
        </w:rPr>
      </w:pPr>
    </w:p>
    <w:p w14:paraId="55D0D4D0" w14:textId="77777777" w:rsidR="008703C9" w:rsidRPr="00192D7F" w:rsidRDefault="008703C9" w:rsidP="008703C9">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 xml:space="preserve">Storage and computation </w:t>
      </w:r>
    </w:p>
    <w:p w14:paraId="47810608" w14:textId="77777777" w:rsidR="008703C9" w:rsidRPr="00192D7F" w:rsidRDefault="008703C9" w:rsidP="008703C9">
      <w:pPr>
        <w:rPr>
          <w:rFonts w:asciiTheme="minorBidi" w:hAnsiTheme="minorBidi" w:cstheme="minorBidi"/>
          <w:b/>
          <w:i/>
          <w:iCs/>
          <w:color w:val="000000" w:themeColor="text1"/>
          <w:sz w:val="20"/>
        </w:rPr>
      </w:pPr>
    </w:p>
    <w:p w14:paraId="3BD12BE9" w14:textId="77777777" w:rsidR="008703C9" w:rsidRPr="00192D7F" w:rsidRDefault="008703C9" w:rsidP="008703C9">
      <w:pPr>
        <w:numPr>
          <w:ilvl w:val="0"/>
          <w:numId w:val="26"/>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any dedicated hardware or software that is required to deliver your proposed research </w:t>
      </w:r>
    </w:p>
    <w:p w14:paraId="628E5CAA" w14:textId="77777777" w:rsidR="008703C9" w:rsidRPr="00192D7F" w:rsidRDefault="008703C9" w:rsidP="008703C9">
      <w:pPr>
        <w:numPr>
          <w:ilvl w:val="0"/>
          <w:numId w:val="26"/>
        </w:numPr>
        <w:overflowPunct/>
        <w:autoSpaceDE/>
        <w:autoSpaceDN/>
        <w:adjustRightInd/>
        <w:spacing w:line="276" w:lineRule="auto"/>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the cost of accessing a supercomputer or other shared facilities. </w:t>
      </w:r>
    </w:p>
    <w:p w14:paraId="0A85C97E" w14:textId="77777777" w:rsidR="008703C9" w:rsidRPr="00192D7F" w:rsidRDefault="008703C9" w:rsidP="008703C9">
      <w:pPr>
        <w:overflowPunct/>
        <w:autoSpaceDE/>
        <w:autoSpaceDN/>
        <w:adjustRightInd/>
        <w:spacing w:line="276" w:lineRule="auto"/>
        <w:rPr>
          <w:rFonts w:asciiTheme="minorBidi" w:hAnsiTheme="minorBidi" w:cstheme="minorBidi"/>
          <w:i/>
          <w:iCs/>
          <w:color w:val="000000" w:themeColor="text1"/>
          <w:sz w:val="20"/>
        </w:rPr>
      </w:pPr>
    </w:p>
    <w:p w14:paraId="498F912F" w14:textId="77777777" w:rsidR="008703C9" w:rsidRPr="00192D7F" w:rsidRDefault="008703C9" w:rsidP="008703C9">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We would usually expect costs associated with routine data storage to be met by the institution. We will only consider storage costs associated with large or complex datasets which exceed standard institutional allowances.</w:t>
      </w:r>
    </w:p>
    <w:p w14:paraId="23C18A93" w14:textId="77777777" w:rsidR="00EA321D" w:rsidRPr="00192D7F" w:rsidRDefault="00EA321D" w:rsidP="008703C9">
      <w:pPr>
        <w:rPr>
          <w:rFonts w:asciiTheme="minorBidi" w:hAnsiTheme="minorBidi" w:cstheme="minorBidi"/>
          <w:i/>
          <w:iCs/>
          <w:color w:val="000000" w:themeColor="text1"/>
          <w:sz w:val="20"/>
        </w:rPr>
      </w:pPr>
    </w:p>
    <w:p w14:paraId="52EDDC5A" w14:textId="77777777" w:rsidR="008703C9" w:rsidRPr="00192D7F" w:rsidRDefault="008703C9" w:rsidP="008703C9">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Access</w:t>
      </w:r>
    </w:p>
    <w:p w14:paraId="0A2B5652" w14:textId="77777777" w:rsidR="008703C9" w:rsidRPr="00192D7F" w:rsidRDefault="008703C9" w:rsidP="008703C9">
      <w:pPr>
        <w:numPr>
          <w:ilvl w:val="0"/>
          <w:numId w:val="20"/>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 reasonable costs of operating an access committee or other data access mechanism over the lifetime of the award</w:t>
      </w:r>
    </w:p>
    <w:p w14:paraId="3B9B314D" w14:textId="77777777" w:rsidR="008703C9" w:rsidRPr="00192D7F" w:rsidRDefault="008703C9" w:rsidP="008703C9">
      <w:pPr>
        <w:numPr>
          <w:ilvl w:val="0"/>
          <w:numId w:val="20"/>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 costs of preparing and sharing data, software or materials with users (and whether cost-recovery mechanisms will be used)</w:t>
      </w:r>
    </w:p>
    <w:p w14:paraId="4BBF2293" w14:textId="77777777" w:rsidR="008703C9" w:rsidRPr="00192D7F" w:rsidRDefault="008703C9" w:rsidP="008703C9">
      <w:pPr>
        <w:numPr>
          <w:ilvl w:val="0"/>
          <w:numId w:val="20"/>
        </w:numPr>
        <w:overflowPunct/>
        <w:autoSpaceDE/>
        <w:autoSpaceDN/>
        <w:adjustRightInd/>
        <w:spacing w:line="276" w:lineRule="auto"/>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 costs of ingesting secondary data, code or materials from users</w:t>
      </w:r>
    </w:p>
    <w:p w14:paraId="7E9E45CE" w14:textId="77777777" w:rsidR="008703C9" w:rsidRPr="00192D7F" w:rsidRDefault="008703C9" w:rsidP="008703C9">
      <w:pPr>
        <w:numPr>
          <w:ilvl w:val="0"/>
          <w:numId w:val="20"/>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costs associated with accessing data from other researchers that you need to take forward your proposed research.</w:t>
      </w:r>
    </w:p>
    <w:p w14:paraId="18E8D8F7" w14:textId="77777777" w:rsidR="008703C9" w:rsidRPr="00192D7F" w:rsidRDefault="008703C9" w:rsidP="008703C9">
      <w:pPr>
        <w:overflowPunct/>
        <w:autoSpaceDE/>
        <w:autoSpaceDN/>
        <w:adjustRightInd/>
        <w:spacing w:line="276" w:lineRule="auto"/>
        <w:rPr>
          <w:rFonts w:asciiTheme="minorBidi" w:hAnsiTheme="minorBidi" w:cstheme="minorBidi"/>
          <w:i/>
          <w:iCs/>
          <w:color w:val="000000" w:themeColor="text1"/>
          <w:sz w:val="20"/>
        </w:rPr>
      </w:pPr>
    </w:p>
    <w:p w14:paraId="37D82936" w14:textId="77777777" w:rsidR="008703C9" w:rsidRPr="00192D7F" w:rsidRDefault="008703C9" w:rsidP="008703C9">
      <w:pPr>
        <w:rPr>
          <w:rFonts w:asciiTheme="minorBidi" w:hAnsiTheme="minorBidi" w:cstheme="minorBidi"/>
          <w:b/>
          <w:i/>
          <w:iCs/>
          <w:color w:val="000000" w:themeColor="text1"/>
          <w:sz w:val="20"/>
        </w:rPr>
      </w:pPr>
      <w:r w:rsidRPr="00192D7F">
        <w:rPr>
          <w:rFonts w:asciiTheme="minorBidi" w:hAnsiTheme="minorBidi" w:cstheme="minorBidi"/>
          <w:b/>
          <w:i/>
          <w:iCs/>
          <w:color w:val="000000" w:themeColor="text1"/>
          <w:sz w:val="20"/>
        </w:rPr>
        <w:t>Deposition and preservation of data, software and materials</w:t>
      </w:r>
    </w:p>
    <w:p w14:paraId="7AB1E045" w14:textId="77777777" w:rsidR="008703C9" w:rsidRPr="00192D7F" w:rsidRDefault="008703C9" w:rsidP="008703C9">
      <w:pPr>
        <w:rPr>
          <w:rFonts w:asciiTheme="minorBidi" w:hAnsiTheme="minorBidi" w:cstheme="minorBidi"/>
          <w:b/>
          <w:i/>
          <w:iCs/>
          <w:color w:val="000000" w:themeColor="text1"/>
          <w:sz w:val="20"/>
        </w:rPr>
      </w:pPr>
    </w:p>
    <w:p w14:paraId="14F5A73D" w14:textId="77777777" w:rsidR="008703C9" w:rsidRPr="00192D7F" w:rsidRDefault="008703C9" w:rsidP="008703C9">
      <w:pPr>
        <w:numPr>
          <w:ilvl w:val="0"/>
          <w:numId w:val="22"/>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ingestion or deposition costs to recognised subject repositories for data, code and materials</w:t>
      </w:r>
    </w:p>
    <w:p w14:paraId="2F1D7F7E" w14:textId="77777777" w:rsidR="008703C9" w:rsidRPr="00192D7F" w:rsidRDefault="008703C9" w:rsidP="008703C9">
      <w:pPr>
        <w:numPr>
          <w:ilvl w:val="0"/>
          <w:numId w:val="22"/>
        </w:numPr>
        <w:overflowPunct/>
        <w:autoSpaceDE/>
        <w:autoSpaceDN/>
        <w:adjustRightInd/>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 costs for data or code deposition in unstructured repositories (</w:t>
      </w:r>
      <w:proofErr w:type="spellStart"/>
      <w:proofErr w:type="gramStart"/>
      <w:r w:rsidRPr="00192D7F">
        <w:rPr>
          <w:rFonts w:asciiTheme="minorBidi" w:hAnsiTheme="minorBidi" w:cstheme="minorBidi"/>
          <w:i/>
          <w:iCs/>
          <w:color w:val="000000" w:themeColor="text1"/>
          <w:sz w:val="20"/>
        </w:rPr>
        <w:t>eg</w:t>
      </w:r>
      <w:proofErr w:type="spellEnd"/>
      <w:proofErr w:type="gramEnd"/>
      <w:r w:rsidRPr="00192D7F">
        <w:rPr>
          <w:rFonts w:asciiTheme="minorBidi" w:hAnsiTheme="minorBidi" w:cstheme="minorBidi"/>
          <w:i/>
          <w:iCs/>
          <w:color w:val="000000" w:themeColor="text1"/>
          <w:sz w:val="20"/>
        </w:rPr>
        <w:t xml:space="preserve"> </w:t>
      </w:r>
      <w:proofErr w:type="spellStart"/>
      <w:r w:rsidRPr="00192D7F">
        <w:rPr>
          <w:rFonts w:asciiTheme="minorBidi" w:hAnsiTheme="minorBidi" w:cstheme="minorBidi"/>
          <w:i/>
          <w:iCs/>
          <w:color w:val="000000" w:themeColor="text1"/>
          <w:sz w:val="20"/>
        </w:rPr>
        <w:t>FigShare</w:t>
      </w:r>
      <w:proofErr w:type="spellEnd"/>
      <w:r w:rsidRPr="00192D7F">
        <w:rPr>
          <w:rFonts w:asciiTheme="minorBidi" w:hAnsiTheme="minorBidi" w:cstheme="minorBidi"/>
          <w:i/>
          <w:iCs/>
          <w:color w:val="000000" w:themeColor="text1"/>
          <w:sz w:val="20"/>
        </w:rPr>
        <w:t xml:space="preserve">, Dryad and </w:t>
      </w:r>
      <w:proofErr w:type="spellStart"/>
      <w:r w:rsidRPr="00192D7F">
        <w:rPr>
          <w:rFonts w:asciiTheme="minorBidi" w:hAnsiTheme="minorBidi" w:cstheme="minorBidi"/>
          <w:i/>
          <w:iCs/>
          <w:color w:val="000000" w:themeColor="text1"/>
          <w:sz w:val="20"/>
        </w:rPr>
        <w:t>Zenodo</w:t>
      </w:r>
      <w:proofErr w:type="spellEnd"/>
      <w:r w:rsidRPr="00192D7F">
        <w:rPr>
          <w:rFonts w:asciiTheme="minorBidi" w:hAnsiTheme="minorBidi" w:cstheme="minorBidi"/>
          <w:i/>
          <w:iCs/>
          <w:color w:val="000000" w:themeColor="text1"/>
          <w:sz w:val="20"/>
        </w:rPr>
        <w:t>) where no recognised subject repository exists.</w:t>
      </w:r>
    </w:p>
    <w:p w14:paraId="19B0BE52" w14:textId="77777777" w:rsidR="008703C9" w:rsidRPr="00192D7F" w:rsidRDefault="008703C9" w:rsidP="008703C9">
      <w:pPr>
        <w:overflowPunct/>
        <w:autoSpaceDE/>
        <w:autoSpaceDN/>
        <w:adjustRightInd/>
        <w:rPr>
          <w:rFonts w:asciiTheme="minorBidi" w:hAnsiTheme="minorBidi" w:cstheme="minorBidi"/>
          <w:i/>
          <w:iCs/>
          <w:color w:val="000000" w:themeColor="text1"/>
          <w:sz w:val="20"/>
        </w:rPr>
      </w:pPr>
    </w:p>
    <w:p w14:paraId="2C821673" w14:textId="77777777" w:rsidR="008703C9" w:rsidRPr="00192D7F" w:rsidRDefault="008703C9" w:rsidP="008703C9">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If no repository is suitable, we may consider ingestion costs for institutional repositories.</w:t>
      </w:r>
    </w:p>
    <w:p w14:paraId="15A3F845" w14:textId="77777777" w:rsidR="008703C9" w:rsidRPr="00192D7F" w:rsidRDefault="008703C9" w:rsidP="008703C9">
      <w:pPr>
        <w:rPr>
          <w:rFonts w:asciiTheme="minorBidi" w:hAnsiTheme="minorBidi" w:cstheme="minorBidi"/>
          <w:i/>
          <w:iCs/>
          <w:color w:val="000000" w:themeColor="text1"/>
          <w:sz w:val="20"/>
        </w:rPr>
      </w:pPr>
    </w:p>
    <w:p w14:paraId="4E783546" w14:textId="77777777" w:rsidR="008703C9" w:rsidRPr="00192D7F" w:rsidRDefault="008703C9" w:rsidP="008703C9">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We don’t usually consider estimated costs for curation and maintenance of data, code and materials that extend beyond the lifetime of the award. But we’re willing to discuss how we can help support the long-term preservation of very high-value data outputs on a case-by-case basis. </w:t>
      </w:r>
    </w:p>
    <w:p w14:paraId="74A09FD5" w14:textId="77777777" w:rsidR="008703C9" w:rsidRPr="00192D7F" w:rsidRDefault="008703C9" w:rsidP="008703C9">
      <w:pPr>
        <w:rPr>
          <w:rFonts w:asciiTheme="minorBidi" w:hAnsiTheme="minorBidi" w:cstheme="minorBidi"/>
          <w:color w:val="000000" w:themeColor="text1"/>
          <w:sz w:val="20"/>
        </w:rPr>
      </w:pPr>
    </w:p>
    <w:p w14:paraId="77D91FB0" w14:textId="67F5FD4F" w:rsidR="002135EB" w:rsidRPr="00192D7F" w:rsidRDefault="00192D7F" w:rsidP="009764E3">
      <w:pPr>
        <w:rPr>
          <w:rFonts w:asciiTheme="minorBidi" w:hAnsiTheme="minorBidi" w:cstheme="minorBidi"/>
          <w:b/>
          <w:color w:val="000000" w:themeColor="text1"/>
          <w:sz w:val="22"/>
          <w:szCs w:val="22"/>
        </w:rPr>
      </w:pPr>
      <w:bookmarkStart w:id="5" w:name="IP"/>
      <w:bookmarkEnd w:id="5"/>
      <w:r w:rsidRPr="00192D7F">
        <w:rPr>
          <w:rFonts w:asciiTheme="minorBidi" w:hAnsiTheme="minorBidi" w:cstheme="minorBidi"/>
          <w:b/>
          <w:color w:val="000000" w:themeColor="text1"/>
          <w:sz w:val="22"/>
          <w:szCs w:val="22"/>
        </w:rPr>
        <w:lastRenderedPageBreak/>
        <w:t xml:space="preserve">4. </w:t>
      </w:r>
      <w:r w:rsidR="002135EB" w:rsidRPr="00192D7F">
        <w:rPr>
          <w:rFonts w:asciiTheme="minorBidi" w:hAnsiTheme="minorBidi" w:cstheme="minorBidi"/>
          <w:b/>
          <w:color w:val="000000" w:themeColor="text1"/>
          <w:sz w:val="22"/>
          <w:szCs w:val="22"/>
        </w:rPr>
        <w:t>Intellectual property</w:t>
      </w:r>
    </w:p>
    <w:p w14:paraId="538715A8" w14:textId="698D8F67" w:rsidR="002135EB" w:rsidRPr="00192D7F" w:rsidRDefault="00192D7F"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4.</w:t>
      </w:r>
      <w:proofErr w:type="gramStart"/>
      <w:r w:rsidRPr="00192D7F">
        <w:rPr>
          <w:rFonts w:asciiTheme="minorBidi" w:hAnsiTheme="minorBidi" w:cstheme="minorBidi"/>
          <w:b/>
          <w:color w:val="000000" w:themeColor="text1"/>
          <w:sz w:val="22"/>
          <w:szCs w:val="22"/>
        </w:rPr>
        <w:t>1.</w:t>
      </w:r>
      <w:r w:rsidR="002135EB" w:rsidRPr="00192D7F">
        <w:rPr>
          <w:rFonts w:asciiTheme="minorBidi" w:hAnsiTheme="minorBidi" w:cstheme="minorBidi"/>
          <w:b/>
          <w:color w:val="000000" w:themeColor="text1"/>
          <w:sz w:val="22"/>
          <w:szCs w:val="22"/>
        </w:rPr>
        <w:t>What</w:t>
      </w:r>
      <w:proofErr w:type="gramEnd"/>
      <w:r w:rsidR="002135EB" w:rsidRPr="00192D7F">
        <w:rPr>
          <w:rFonts w:asciiTheme="minorBidi" w:hAnsiTheme="minorBidi" w:cstheme="minorBidi"/>
          <w:b/>
          <w:color w:val="000000" w:themeColor="text1"/>
          <w:sz w:val="22"/>
          <w:szCs w:val="22"/>
        </w:rPr>
        <w:t xml:space="preserve"> IP your research will generate</w:t>
      </w:r>
    </w:p>
    <w:p w14:paraId="0056B1B1" w14:textId="77777777" w:rsidR="00272659" w:rsidRPr="00192D7F" w:rsidRDefault="00272659" w:rsidP="002135EB">
      <w:pPr>
        <w:rPr>
          <w:rFonts w:asciiTheme="minorBidi" w:hAnsiTheme="minorBidi" w:cstheme="minorBidi"/>
          <w:b/>
          <w:color w:val="000000" w:themeColor="text1"/>
          <w:sz w:val="12"/>
          <w:szCs w:val="12"/>
        </w:rPr>
      </w:pPr>
    </w:p>
    <w:p w14:paraId="18EB76BF" w14:textId="77777777" w:rsidR="002135EB" w:rsidRPr="00192D7F" w:rsidRDefault="001341D5" w:rsidP="00511FA6">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Pr="00192D7F">
        <w:rPr>
          <w:rFonts w:asciiTheme="minorBidi" w:hAnsiTheme="minorBidi" w:cstheme="minorBidi"/>
          <w:b/>
          <w:i/>
          <w:iCs/>
          <w:color w:val="000000" w:themeColor="text1"/>
          <w:sz w:val="20"/>
        </w:rPr>
        <w:t xml:space="preserve"> </w:t>
      </w:r>
      <w:r w:rsidR="00511FA6" w:rsidRPr="00192D7F">
        <w:rPr>
          <w:rFonts w:asciiTheme="minorBidi" w:hAnsiTheme="minorBidi" w:cstheme="minorBidi"/>
          <w:b/>
          <w:i/>
          <w:iCs/>
          <w:color w:val="000000" w:themeColor="text1"/>
          <w:sz w:val="20"/>
        </w:rPr>
        <w:t>g</w:t>
      </w:r>
      <w:r w:rsidR="002135EB" w:rsidRPr="00192D7F">
        <w:rPr>
          <w:rFonts w:asciiTheme="minorBidi" w:hAnsiTheme="minorBidi" w:cstheme="minorBidi"/>
          <w:b/>
          <w:i/>
          <w:iCs/>
          <w:color w:val="000000" w:themeColor="text1"/>
          <w:sz w:val="20"/>
        </w:rPr>
        <w:t>uidance</w:t>
      </w:r>
    </w:p>
    <w:p w14:paraId="0BDED3E4" w14:textId="77777777" w:rsidR="002135EB" w:rsidRPr="00192D7F" w:rsidRDefault="002135EB" w:rsidP="002135EB">
      <w:pPr>
        <w:rPr>
          <w:rFonts w:asciiTheme="minorBidi" w:hAnsiTheme="minorBidi" w:cstheme="minorBidi"/>
          <w:b/>
          <w:i/>
          <w:iCs/>
          <w:color w:val="000000" w:themeColor="text1"/>
          <w:sz w:val="20"/>
        </w:rPr>
      </w:pPr>
      <w:r w:rsidRPr="00192D7F">
        <w:rPr>
          <w:rFonts w:asciiTheme="minorBidi" w:hAnsiTheme="minorBidi" w:cstheme="minorBidi"/>
          <w:i/>
          <w:iCs/>
          <w:color w:val="000000" w:themeColor="text1"/>
          <w:sz w:val="20"/>
        </w:rPr>
        <w:t>Your plan should describe any significant IP that is likely to arise during your research. You should identify what processes you have in place to identify and capture this IP, as well as any unanticipated discoveries or inventions that result from your work.</w:t>
      </w:r>
      <w:r w:rsidRPr="00192D7F">
        <w:rPr>
          <w:rFonts w:asciiTheme="minorBidi" w:hAnsiTheme="minorBidi" w:cstheme="minorBidi"/>
          <w:b/>
          <w:i/>
          <w:iCs/>
          <w:color w:val="000000" w:themeColor="text1"/>
          <w:sz w:val="20"/>
        </w:rPr>
        <w:t xml:space="preserve"> </w:t>
      </w:r>
    </w:p>
    <w:p w14:paraId="7E737950" w14:textId="77777777" w:rsidR="00272659" w:rsidRPr="00192D7F" w:rsidRDefault="00272659" w:rsidP="002135EB">
      <w:pPr>
        <w:rPr>
          <w:rFonts w:asciiTheme="minorBidi" w:hAnsiTheme="minorBidi" w:cstheme="minorBidi"/>
          <w:b/>
          <w:i/>
          <w:iCs/>
          <w:color w:val="000000" w:themeColor="text1"/>
          <w:sz w:val="20"/>
        </w:rPr>
      </w:pPr>
    </w:p>
    <w:p w14:paraId="1A95C7BE" w14:textId="77777777" w:rsidR="00192D7F" w:rsidRPr="00192D7F" w:rsidRDefault="00192D7F" w:rsidP="00192D7F">
      <w:pPr>
        <w:rPr>
          <w:i/>
          <w:iCs/>
          <w:color w:val="000000" w:themeColor="text1"/>
          <w:sz w:val="20"/>
        </w:rPr>
      </w:pPr>
      <w:r w:rsidRPr="00192D7F">
        <w:rPr>
          <w:b/>
          <w:i/>
          <w:iCs/>
          <w:color w:val="000000" w:themeColor="text1"/>
          <w:sz w:val="20"/>
        </w:rPr>
        <w:t>RCA/DCC guidance: Intellectual property rights</w:t>
      </w:r>
    </w:p>
    <w:p w14:paraId="7F1C8C53" w14:textId="77777777" w:rsidR="00192D7F" w:rsidRPr="00192D7F" w:rsidRDefault="00192D7F" w:rsidP="00192D7F">
      <w:pPr>
        <w:rPr>
          <w:rFonts w:cs="Arial"/>
          <w:i/>
          <w:iCs/>
          <w:color w:val="000000" w:themeColor="text1"/>
          <w:sz w:val="20"/>
        </w:rPr>
      </w:pPr>
      <w:r w:rsidRPr="00192D7F">
        <w:rPr>
          <w:rFonts w:cs="Arial"/>
          <w:i/>
          <w:iCs/>
          <w:color w:val="000000" w:themeColor="text1"/>
          <w:sz w:val="20"/>
        </w:rPr>
        <w:t>State who will own the copyright and IPR of any existing data as well as new data that you will generate. For multi-partner projects, IPR ownership should be covered in the consortium agreement.</w:t>
      </w:r>
    </w:p>
    <w:p w14:paraId="05405739" w14:textId="77777777" w:rsidR="00192D7F" w:rsidRPr="00192D7F" w:rsidRDefault="00192D7F" w:rsidP="00192D7F">
      <w:pPr>
        <w:rPr>
          <w:rFonts w:cs="Arial"/>
          <w:i/>
          <w:iCs/>
          <w:color w:val="000000" w:themeColor="text1"/>
          <w:sz w:val="20"/>
        </w:rPr>
      </w:pPr>
    </w:p>
    <w:p w14:paraId="105EDDFB" w14:textId="77777777" w:rsidR="00192D7F" w:rsidRPr="00192D7F" w:rsidRDefault="00192D7F" w:rsidP="00192D7F">
      <w:pPr>
        <w:rPr>
          <w:rFonts w:cs="Arial"/>
          <w:i/>
          <w:iCs/>
          <w:color w:val="000000" w:themeColor="text1"/>
          <w:sz w:val="20"/>
        </w:rPr>
      </w:pPr>
      <w:r w:rsidRPr="00192D7F">
        <w:rPr>
          <w:rFonts w:cs="Arial"/>
          <w:i/>
          <w:iCs/>
          <w:color w:val="000000" w:themeColor="text1"/>
          <w:sz w:val="20"/>
        </w:rPr>
        <w:t>Outline any restrictions needed on data sharing, e.g., to protect proprietary or patentable data.</w:t>
      </w:r>
    </w:p>
    <w:p w14:paraId="2276A979" w14:textId="77777777" w:rsidR="00192D7F" w:rsidRPr="00192D7F" w:rsidRDefault="00192D7F" w:rsidP="00192D7F">
      <w:pPr>
        <w:rPr>
          <w:rFonts w:cs="Arial"/>
          <w:i/>
          <w:iCs/>
          <w:color w:val="000000" w:themeColor="text1"/>
          <w:sz w:val="20"/>
        </w:rPr>
      </w:pPr>
    </w:p>
    <w:p w14:paraId="3D503EC7" w14:textId="77777777" w:rsidR="00192D7F" w:rsidRPr="00192D7F" w:rsidRDefault="00192D7F" w:rsidP="00192D7F">
      <w:pPr>
        <w:rPr>
          <w:rFonts w:cs="Arial"/>
          <w:i/>
          <w:iCs/>
          <w:color w:val="000000" w:themeColor="text1"/>
          <w:sz w:val="20"/>
        </w:rPr>
      </w:pPr>
      <w:r w:rsidRPr="00192D7F">
        <w:rPr>
          <w:rFonts w:cs="Arial"/>
          <w:i/>
          <w:iCs/>
          <w:color w:val="000000" w:themeColor="text1"/>
          <w:sz w:val="20"/>
        </w:rPr>
        <w:t>Explain how the data will be licensed for reuse. See the DCC guide on </w:t>
      </w:r>
      <w:hyperlink r:id="rId56" w:tgtFrame="_blank" w:history="1">
        <w:r w:rsidRPr="00192D7F">
          <w:rPr>
            <w:rStyle w:val="Hyperlink"/>
            <w:rFonts w:cs="Arial"/>
            <w:i/>
            <w:iCs/>
            <w:color w:val="000000" w:themeColor="text1"/>
            <w:sz w:val="20"/>
          </w:rPr>
          <w:t>How to license research data</w:t>
        </w:r>
      </w:hyperlink>
      <w:r w:rsidRPr="00192D7F">
        <w:rPr>
          <w:rFonts w:cs="Arial"/>
          <w:i/>
          <w:iCs/>
          <w:color w:val="000000" w:themeColor="text1"/>
          <w:sz w:val="20"/>
        </w:rPr>
        <w:t> and EUDAT’s </w:t>
      </w:r>
      <w:hyperlink r:id="rId57" w:tgtFrame="_blank" w:history="1">
        <w:r w:rsidRPr="00192D7F">
          <w:rPr>
            <w:rStyle w:val="Hyperlink"/>
            <w:rFonts w:cs="Arial"/>
            <w:i/>
            <w:iCs/>
            <w:color w:val="000000" w:themeColor="text1"/>
            <w:sz w:val="20"/>
          </w:rPr>
          <w:t>data and software licensing wizard</w:t>
        </w:r>
      </w:hyperlink>
      <w:r w:rsidRPr="00192D7F">
        <w:rPr>
          <w:rFonts w:cs="Arial"/>
          <w:i/>
          <w:iCs/>
          <w:color w:val="000000" w:themeColor="text1"/>
          <w:sz w:val="20"/>
        </w:rPr>
        <w:t>.</w:t>
      </w:r>
    </w:p>
    <w:p w14:paraId="7049B843" w14:textId="77777777" w:rsidR="002135EB" w:rsidRPr="00192D7F" w:rsidRDefault="002135EB" w:rsidP="002135EB">
      <w:pPr>
        <w:rPr>
          <w:rFonts w:asciiTheme="minorBidi" w:hAnsiTheme="minorBidi" w:cstheme="minorBidi"/>
          <w:b/>
          <w:color w:val="000000" w:themeColor="text1"/>
          <w:sz w:val="24"/>
          <w:szCs w:val="24"/>
        </w:rPr>
      </w:pPr>
    </w:p>
    <w:p w14:paraId="572EDAE6" w14:textId="642777DE" w:rsidR="002135EB" w:rsidRPr="00192D7F" w:rsidRDefault="00192D7F"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4.2 </w:t>
      </w:r>
      <w:r w:rsidR="002135EB" w:rsidRPr="00192D7F">
        <w:rPr>
          <w:rFonts w:asciiTheme="minorBidi" w:hAnsiTheme="minorBidi" w:cstheme="minorBidi"/>
          <w:b/>
          <w:color w:val="000000" w:themeColor="text1"/>
          <w:sz w:val="22"/>
          <w:szCs w:val="22"/>
        </w:rPr>
        <w:t>How IP will be protected</w:t>
      </w:r>
    </w:p>
    <w:p w14:paraId="3B908D6F" w14:textId="77777777" w:rsidR="00272659" w:rsidRPr="00192D7F" w:rsidRDefault="00272659" w:rsidP="002135EB">
      <w:pPr>
        <w:rPr>
          <w:rFonts w:asciiTheme="minorBidi" w:hAnsiTheme="minorBidi" w:cstheme="minorBidi"/>
          <w:b/>
          <w:color w:val="000000" w:themeColor="text1"/>
          <w:sz w:val="12"/>
          <w:szCs w:val="12"/>
        </w:rPr>
      </w:pPr>
    </w:p>
    <w:p w14:paraId="338EBA09" w14:textId="77777777" w:rsidR="002135EB" w:rsidRPr="00192D7F" w:rsidRDefault="001341D5" w:rsidP="00511FA6">
      <w:pPr>
        <w:rPr>
          <w:rFonts w:asciiTheme="minorBidi" w:hAnsiTheme="minorBidi" w:cstheme="minorBidi"/>
          <w:b/>
          <w:i/>
          <w:iCs/>
          <w:color w:val="000000" w:themeColor="text1"/>
          <w:sz w:val="20"/>
        </w:rPr>
      </w:pPr>
      <w:proofErr w:type="spellStart"/>
      <w:r w:rsidRPr="00192D7F">
        <w:rPr>
          <w:rFonts w:asciiTheme="minorBidi" w:hAnsiTheme="minorBidi" w:cstheme="minorBidi"/>
          <w:b/>
          <w:i/>
          <w:iCs/>
          <w:color w:val="000000" w:themeColor="text1"/>
          <w:sz w:val="20"/>
        </w:rPr>
        <w:t>Wellcome</w:t>
      </w:r>
      <w:proofErr w:type="spellEnd"/>
      <w:r w:rsidRPr="00192D7F">
        <w:rPr>
          <w:rFonts w:asciiTheme="minorBidi" w:hAnsiTheme="minorBidi" w:cstheme="minorBidi"/>
          <w:b/>
          <w:i/>
          <w:iCs/>
          <w:color w:val="000000" w:themeColor="text1"/>
          <w:sz w:val="20"/>
        </w:rPr>
        <w:t xml:space="preserve"> </w:t>
      </w:r>
      <w:r w:rsidR="00511FA6" w:rsidRPr="00192D7F">
        <w:rPr>
          <w:rFonts w:asciiTheme="minorBidi" w:hAnsiTheme="minorBidi" w:cstheme="minorBidi"/>
          <w:b/>
          <w:i/>
          <w:iCs/>
          <w:color w:val="000000" w:themeColor="text1"/>
          <w:sz w:val="20"/>
        </w:rPr>
        <w:t>g</w:t>
      </w:r>
      <w:r w:rsidR="002135EB" w:rsidRPr="00192D7F">
        <w:rPr>
          <w:rFonts w:asciiTheme="minorBidi" w:hAnsiTheme="minorBidi" w:cstheme="minorBidi"/>
          <w:b/>
          <w:i/>
          <w:iCs/>
          <w:color w:val="000000" w:themeColor="text1"/>
          <w:sz w:val="20"/>
        </w:rPr>
        <w:t>uidance</w:t>
      </w:r>
    </w:p>
    <w:p w14:paraId="28D7AFBF"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You should describe if and how you will protect significant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-funded IP. For example, if you’re registering a patent or design, you should briefly outline the territories in which you’ll do this.</w:t>
      </w:r>
    </w:p>
    <w:p w14:paraId="757DF299" w14:textId="77777777" w:rsidR="003A5926" w:rsidRPr="00192D7F" w:rsidRDefault="003A5926" w:rsidP="002135EB">
      <w:pPr>
        <w:rPr>
          <w:rFonts w:asciiTheme="minorBidi" w:hAnsiTheme="minorBidi" w:cstheme="minorBidi"/>
          <w:i/>
          <w:iCs/>
          <w:color w:val="000000" w:themeColor="text1"/>
          <w:sz w:val="12"/>
          <w:szCs w:val="12"/>
        </w:rPr>
      </w:pPr>
    </w:p>
    <w:p w14:paraId="7BD0CAF8"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Publication of details relating to an invention can limit or entirely destroy the potential to patent and commercialise the invention in the future. If you think that patentable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-funded IP will arise (or when unanticipated IP has arisen), you should explain how you’ll make sure that publications don’t affect your ability to secure and make suitable use of patent protection to advance health benefits.</w:t>
      </w:r>
    </w:p>
    <w:p w14:paraId="140781CF" w14:textId="77777777" w:rsidR="002135EB" w:rsidRPr="00192D7F" w:rsidRDefault="002135EB" w:rsidP="002135EB">
      <w:pPr>
        <w:rPr>
          <w:rFonts w:asciiTheme="minorBidi" w:hAnsiTheme="minorBidi" w:cstheme="minorBidi"/>
          <w:bCs/>
          <w:color w:val="000000" w:themeColor="text1"/>
          <w:sz w:val="24"/>
          <w:szCs w:val="24"/>
        </w:rPr>
      </w:pPr>
      <w:r w:rsidRPr="00192D7F">
        <w:rPr>
          <w:rFonts w:asciiTheme="minorBidi" w:hAnsiTheme="minorBidi" w:cstheme="minorBidi"/>
          <w:b/>
          <w:color w:val="000000" w:themeColor="text1"/>
          <w:sz w:val="16"/>
          <w:szCs w:val="16"/>
        </w:rPr>
        <w:t xml:space="preserve"> </w:t>
      </w:r>
    </w:p>
    <w:p w14:paraId="7F0BA375" w14:textId="02B1EB40" w:rsidR="002135EB" w:rsidRPr="00192D7F" w:rsidRDefault="00192D7F" w:rsidP="002135EB">
      <w:pPr>
        <w:rPr>
          <w:rFonts w:asciiTheme="minorBidi" w:hAnsiTheme="minorBidi" w:cstheme="minorBidi"/>
          <w:b/>
          <w:color w:val="000000" w:themeColor="text1"/>
          <w:sz w:val="22"/>
          <w:szCs w:val="22"/>
        </w:rPr>
      </w:pPr>
      <w:r w:rsidRPr="00192D7F">
        <w:rPr>
          <w:rFonts w:asciiTheme="minorBidi" w:hAnsiTheme="minorBidi" w:cstheme="minorBidi"/>
          <w:b/>
          <w:color w:val="000000" w:themeColor="text1"/>
          <w:sz w:val="22"/>
          <w:szCs w:val="22"/>
        </w:rPr>
        <w:t xml:space="preserve">4.3 </w:t>
      </w:r>
      <w:r w:rsidR="002135EB" w:rsidRPr="00192D7F">
        <w:rPr>
          <w:rFonts w:asciiTheme="minorBidi" w:hAnsiTheme="minorBidi" w:cstheme="minorBidi"/>
          <w:b/>
          <w:color w:val="000000" w:themeColor="text1"/>
          <w:sz w:val="22"/>
          <w:szCs w:val="22"/>
        </w:rPr>
        <w:t>How IP will be used to achieve health benefits</w:t>
      </w:r>
    </w:p>
    <w:p w14:paraId="7C8AC7B8" w14:textId="77777777" w:rsidR="00272659" w:rsidRPr="00192D7F" w:rsidRDefault="00272659" w:rsidP="002135EB">
      <w:pPr>
        <w:rPr>
          <w:rFonts w:asciiTheme="minorBidi" w:hAnsiTheme="minorBidi" w:cstheme="minorBidi"/>
          <w:b/>
          <w:color w:val="000000" w:themeColor="text1"/>
          <w:sz w:val="12"/>
          <w:szCs w:val="12"/>
        </w:rPr>
      </w:pPr>
    </w:p>
    <w:p w14:paraId="731CE6BC" w14:textId="77777777" w:rsidR="002135EB" w:rsidRPr="00192D7F" w:rsidRDefault="001341D5" w:rsidP="00511FA6">
      <w:pPr>
        <w:rPr>
          <w:rFonts w:asciiTheme="minorBidi" w:hAnsiTheme="minorBidi" w:cstheme="minorBidi"/>
          <w:b/>
          <w:i/>
          <w:iCs/>
          <w:color w:val="000000" w:themeColor="text1"/>
          <w:sz w:val="16"/>
          <w:szCs w:val="16"/>
        </w:rPr>
      </w:pPr>
      <w:proofErr w:type="spellStart"/>
      <w:r w:rsidRPr="00192D7F">
        <w:rPr>
          <w:rFonts w:asciiTheme="minorBidi" w:hAnsiTheme="minorBidi" w:cstheme="minorBidi"/>
          <w:b/>
          <w:i/>
          <w:iCs/>
          <w:color w:val="000000" w:themeColor="text1"/>
          <w:sz w:val="20"/>
        </w:rPr>
        <w:t>Wellcome</w:t>
      </w:r>
      <w:proofErr w:type="spellEnd"/>
      <w:r w:rsidRPr="00192D7F">
        <w:rPr>
          <w:rFonts w:asciiTheme="minorBidi" w:hAnsiTheme="minorBidi" w:cstheme="minorBidi"/>
          <w:b/>
          <w:i/>
          <w:iCs/>
          <w:color w:val="000000" w:themeColor="text1"/>
          <w:sz w:val="20"/>
        </w:rPr>
        <w:t xml:space="preserve"> </w:t>
      </w:r>
      <w:r w:rsidR="00511FA6" w:rsidRPr="00192D7F">
        <w:rPr>
          <w:rFonts w:asciiTheme="minorBidi" w:hAnsiTheme="minorBidi" w:cstheme="minorBidi"/>
          <w:b/>
          <w:i/>
          <w:iCs/>
          <w:color w:val="000000" w:themeColor="text1"/>
          <w:sz w:val="20"/>
        </w:rPr>
        <w:t>guidance</w:t>
      </w:r>
    </w:p>
    <w:p w14:paraId="664C9B8E" w14:textId="77777777" w:rsidR="002135EB" w:rsidRPr="00192D7F" w:rsidRDefault="002135EB" w:rsidP="002135EB">
      <w:pPr>
        <w:rPr>
          <w:rFonts w:asciiTheme="minorBidi" w:hAnsiTheme="minorBidi" w:cstheme="minorBidi"/>
          <w:i/>
          <w:iCs/>
          <w:color w:val="000000" w:themeColor="text1"/>
          <w:sz w:val="20"/>
        </w:rPr>
      </w:pP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 xml:space="preserve"> sees IP as a tool which can be used to advance health benefits. You should therefore focus on:</w:t>
      </w:r>
    </w:p>
    <w:p w14:paraId="23F8931E" w14:textId="77777777" w:rsidR="002135EB" w:rsidRPr="00192D7F" w:rsidRDefault="002135EB" w:rsidP="00E158AC">
      <w:pPr>
        <w:pStyle w:val="ListParagraph"/>
        <w:numPr>
          <w:ilvl w:val="0"/>
          <w:numId w:val="35"/>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 benefits your use of the IP will bring to the wider research community</w:t>
      </w:r>
    </w:p>
    <w:p w14:paraId="1230BB65" w14:textId="77777777" w:rsidR="002135EB" w:rsidRPr="00192D7F" w:rsidRDefault="002135EB" w:rsidP="00E158AC">
      <w:pPr>
        <w:pStyle w:val="ListParagraph"/>
        <w:numPr>
          <w:ilvl w:val="0"/>
          <w:numId w:val="35"/>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how this will benefit health.</w:t>
      </w:r>
    </w:p>
    <w:p w14:paraId="7291CED5" w14:textId="77777777" w:rsidR="00272659" w:rsidRPr="00192D7F" w:rsidRDefault="00272659" w:rsidP="00272659">
      <w:pPr>
        <w:overflowPunct/>
        <w:autoSpaceDE/>
        <w:autoSpaceDN/>
        <w:adjustRightInd/>
        <w:spacing w:line="276" w:lineRule="auto"/>
        <w:rPr>
          <w:rFonts w:asciiTheme="minorBidi" w:hAnsiTheme="minorBidi" w:cstheme="minorBidi"/>
          <w:i/>
          <w:iCs/>
          <w:color w:val="000000" w:themeColor="text1"/>
          <w:sz w:val="12"/>
          <w:szCs w:val="12"/>
        </w:rPr>
      </w:pPr>
    </w:p>
    <w:p w14:paraId="5EB8A39C"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If your research output is particularly relevant to humanitarian or developing world issues, your plan should specifically address how:</w:t>
      </w:r>
    </w:p>
    <w:p w14:paraId="6C69769B" w14:textId="77777777" w:rsidR="00272659" w:rsidRPr="00192D7F" w:rsidRDefault="00272659" w:rsidP="002135EB">
      <w:pPr>
        <w:rPr>
          <w:rFonts w:asciiTheme="minorBidi" w:hAnsiTheme="minorBidi" w:cstheme="minorBidi"/>
          <w:i/>
          <w:iCs/>
          <w:color w:val="000000" w:themeColor="text1"/>
          <w:sz w:val="12"/>
          <w:szCs w:val="12"/>
        </w:rPr>
      </w:pPr>
    </w:p>
    <w:p w14:paraId="24F7F778" w14:textId="77777777" w:rsidR="002135EB" w:rsidRPr="00192D7F" w:rsidRDefault="002135EB" w:rsidP="00E158AC">
      <w:pPr>
        <w:pStyle w:val="ListParagraph"/>
        <w:numPr>
          <w:ilvl w:val="0"/>
          <w:numId w:val="36"/>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the output can best be made available for use internationally to address those issues</w:t>
      </w:r>
    </w:p>
    <w:p w14:paraId="5622A553" w14:textId="6D01DFC3" w:rsidR="000D23F6" w:rsidRPr="00192D7F" w:rsidRDefault="002135EB" w:rsidP="000D23F6">
      <w:pPr>
        <w:pStyle w:val="ListParagraph"/>
        <w:numPr>
          <w:ilvl w:val="0"/>
          <w:numId w:val="36"/>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your IP strategy will allow this.</w:t>
      </w:r>
    </w:p>
    <w:p w14:paraId="0A2D4749" w14:textId="77777777" w:rsidR="00272659" w:rsidRPr="00192D7F" w:rsidRDefault="00272659" w:rsidP="00272659">
      <w:pPr>
        <w:overflowPunct/>
        <w:autoSpaceDE/>
        <w:autoSpaceDN/>
        <w:adjustRightInd/>
        <w:spacing w:line="276" w:lineRule="auto"/>
        <w:rPr>
          <w:rFonts w:asciiTheme="minorBidi" w:hAnsiTheme="minorBidi" w:cstheme="minorBidi"/>
          <w:i/>
          <w:iCs/>
          <w:color w:val="000000" w:themeColor="text1"/>
          <w:sz w:val="12"/>
          <w:szCs w:val="12"/>
        </w:rPr>
      </w:pPr>
    </w:p>
    <w:p w14:paraId="06145EBD" w14:textId="77777777" w:rsidR="002135EB"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Where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-funded IP comprises a patentable invention, we expect in most cases that it will be protected by filing a patent application. This should be done at a time which maximises the prospects of achieving the desired health benefits, even if this requires a delay to publication. You should only publish details of a potentially patentable invention (without having first sought patent protection) where:</w:t>
      </w:r>
    </w:p>
    <w:p w14:paraId="56833A5F" w14:textId="77777777" w:rsidR="00303115" w:rsidRPr="00192D7F" w:rsidRDefault="00303115" w:rsidP="002135EB">
      <w:pPr>
        <w:rPr>
          <w:rFonts w:asciiTheme="minorBidi" w:hAnsiTheme="minorBidi" w:cstheme="minorBidi"/>
          <w:i/>
          <w:iCs/>
          <w:color w:val="000000" w:themeColor="text1"/>
          <w:sz w:val="12"/>
          <w:szCs w:val="12"/>
        </w:rPr>
      </w:pPr>
    </w:p>
    <w:p w14:paraId="036333D2" w14:textId="77777777" w:rsidR="002135EB" w:rsidRPr="00192D7F" w:rsidRDefault="002135EB" w:rsidP="00E158AC">
      <w:pPr>
        <w:pStyle w:val="ListParagraph"/>
        <w:numPr>
          <w:ilvl w:val="0"/>
          <w:numId w:val="37"/>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a market assessment has been carried out and there is no credible prospect of a patent for that invention being commercialised now or in the near future.</w:t>
      </w:r>
    </w:p>
    <w:p w14:paraId="0FC7A295" w14:textId="77777777" w:rsidR="002135EB" w:rsidRPr="00192D7F" w:rsidRDefault="002135EB" w:rsidP="00E158AC">
      <w:pPr>
        <w:pStyle w:val="ListParagraph"/>
        <w:numPr>
          <w:ilvl w:val="0"/>
          <w:numId w:val="37"/>
        </w:numPr>
        <w:overflowPunct/>
        <w:autoSpaceDE/>
        <w:autoSpaceDN/>
        <w:adjustRightInd/>
        <w:spacing w:line="276" w:lineRule="auto"/>
        <w:ind w:left="1134" w:hanging="425"/>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a deliberate decision not to patent the invention (and not to allow anyone else to patent) has been taken for policy reasons. Publication instead of patenting in this case should clearly benefit the wider research community and support the delivery of health benefits. Discuss this with your institution if you’re unsure. Contact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 xml:space="preserve"> for advice before publication if you’re still unsure.</w:t>
      </w:r>
    </w:p>
    <w:p w14:paraId="78B4F6CE" w14:textId="77777777" w:rsidR="00272659" w:rsidRPr="00192D7F" w:rsidRDefault="00272659" w:rsidP="00272659">
      <w:pPr>
        <w:overflowPunct/>
        <w:autoSpaceDE/>
        <w:autoSpaceDN/>
        <w:adjustRightInd/>
        <w:spacing w:line="276" w:lineRule="auto"/>
        <w:rPr>
          <w:rFonts w:asciiTheme="minorBidi" w:hAnsiTheme="minorBidi" w:cstheme="minorBidi"/>
          <w:i/>
          <w:iCs/>
          <w:color w:val="000000" w:themeColor="text1"/>
          <w:sz w:val="12"/>
          <w:szCs w:val="12"/>
        </w:rPr>
      </w:pPr>
    </w:p>
    <w:p w14:paraId="3CE34377" w14:textId="7E2950CC" w:rsidR="00945A91" w:rsidRPr="00192D7F" w:rsidRDefault="002135EB" w:rsidP="002135EB">
      <w:pPr>
        <w:rPr>
          <w:rFonts w:asciiTheme="minorBidi" w:hAnsiTheme="minorBidi" w:cstheme="minorBidi"/>
          <w:i/>
          <w:iCs/>
          <w:color w:val="000000" w:themeColor="text1"/>
          <w:sz w:val="20"/>
        </w:rPr>
      </w:pPr>
      <w:r w:rsidRPr="00192D7F">
        <w:rPr>
          <w:rFonts w:asciiTheme="minorBidi" w:hAnsiTheme="minorBidi" w:cstheme="minorBidi"/>
          <w:i/>
          <w:iCs/>
          <w:color w:val="000000" w:themeColor="text1"/>
          <w:sz w:val="20"/>
        </w:rPr>
        <w:t xml:space="preserve">Revenue generation should only be a secondary consideration. The primary driver for any commercialisation must be to advance health benefit, even if your employer may generate revenue from commercialising </w:t>
      </w:r>
      <w:proofErr w:type="spellStart"/>
      <w:r w:rsidRPr="00192D7F">
        <w:rPr>
          <w:rFonts w:asciiTheme="minorBidi" w:hAnsiTheme="minorBidi" w:cstheme="minorBidi"/>
          <w:i/>
          <w:iCs/>
          <w:color w:val="000000" w:themeColor="text1"/>
          <w:sz w:val="20"/>
        </w:rPr>
        <w:t>Wellcome</w:t>
      </w:r>
      <w:proofErr w:type="spellEnd"/>
      <w:r w:rsidRPr="00192D7F">
        <w:rPr>
          <w:rFonts w:asciiTheme="minorBidi" w:hAnsiTheme="minorBidi" w:cstheme="minorBidi"/>
          <w:i/>
          <w:iCs/>
          <w:color w:val="000000" w:themeColor="text1"/>
          <w:sz w:val="20"/>
        </w:rPr>
        <w:t>-funded IP.</w:t>
      </w:r>
    </w:p>
    <w:sectPr w:rsidR="00945A91" w:rsidRPr="0019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1B7"/>
    <w:multiLevelType w:val="multilevel"/>
    <w:tmpl w:val="D040A666"/>
    <w:lvl w:ilvl="0">
      <w:start w:val="1"/>
      <w:numFmt w:val="bullet"/>
      <w:lvlText w:val=""/>
      <w:lvlJc w:val="left"/>
      <w:pPr>
        <w:tabs>
          <w:tab w:val="num" w:pos="437"/>
        </w:tabs>
        <w:ind w:left="437" w:hanging="360"/>
      </w:pPr>
      <w:rPr>
        <w:rFonts w:ascii="Arial" w:hAnsi="Arial" w:cs="Arial" w:hint="default"/>
        <w:sz w:val="18"/>
        <w:szCs w:val="18"/>
      </w:rPr>
    </w:lvl>
    <w:lvl w:ilvl="1" w:tentative="1">
      <w:start w:val="1"/>
      <w:numFmt w:val="bullet"/>
      <w:lvlText w:val="o"/>
      <w:lvlJc w:val="left"/>
      <w:pPr>
        <w:tabs>
          <w:tab w:val="num" w:pos="1157"/>
        </w:tabs>
        <w:ind w:left="1157" w:hanging="360"/>
      </w:pPr>
      <w:rPr>
        <w:rFonts w:ascii="Courier New" w:hAnsi="Courier New" w:hint="default"/>
        <w:sz w:val="20"/>
      </w:rPr>
    </w:lvl>
    <w:lvl w:ilvl="2" w:tentative="1">
      <w:start w:val="1"/>
      <w:numFmt w:val="bullet"/>
      <w:lvlText w:val=""/>
      <w:lvlJc w:val="left"/>
      <w:pPr>
        <w:tabs>
          <w:tab w:val="num" w:pos="1877"/>
        </w:tabs>
        <w:ind w:left="1877" w:hanging="360"/>
      </w:pPr>
      <w:rPr>
        <w:rFonts w:ascii="Wingdings" w:hAnsi="Wingdings" w:hint="default"/>
        <w:sz w:val="20"/>
      </w:rPr>
    </w:lvl>
    <w:lvl w:ilvl="3" w:tentative="1">
      <w:start w:val="1"/>
      <w:numFmt w:val="bullet"/>
      <w:lvlText w:val=""/>
      <w:lvlJc w:val="left"/>
      <w:pPr>
        <w:tabs>
          <w:tab w:val="num" w:pos="2597"/>
        </w:tabs>
        <w:ind w:left="2597" w:hanging="360"/>
      </w:pPr>
      <w:rPr>
        <w:rFonts w:ascii="Wingdings" w:hAnsi="Wingdings" w:hint="default"/>
        <w:sz w:val="20"/>
      </w:rPr>
    </w:lvl>
    <w:lvl w:ilvl="4" w:tentative="1">
      <w:start w:val="1"/>
      <w:numFmt w:val="bullet"/>
      <w:lvlText w:val=""/>
      <w:lvlJc w:val="left"/>
      <w:pPr>
        <w:tabs>
          <w:tab w:val="num" w:pos="3317"/>
        </w:tabs>
        <w:ind w:left="3317" w:hanging="360"/>
      </w:pPr>
      <w:rPr>
        <w:rFonts w:ascii="Wingdings" w:hAnsi="Wingdings" w:hint="default"/>
        <w:sz w:val="20"/>
      </w:rPr>
    </w:lvl>
    <w:lvl w:ilvl="5" w:tentative="1">
      <w:start w:val="1"/>
      <w:numFmt w:val="bullet"/>
      <w:lvlText w:val=""/>
      <w:lvlJc w:val="left"/>
      <w:pPr>
        <w:tabs>
          <w:tab w:val="num" w:pos="4037"/>
        </w:tabs>
        <w:ind w:left="4037" w:hanging="360"/>
      </w:pPr>
      <w:rPr>
        <w:rFonts w:ascii="Wingdings" w:hAnsi="Wingdings" w:hint="default"/>
        <w:sz w:val="20"/>
      </w:rPr>
    </w:lvl>
    <w:lvl w:ilvl="6" w:tentative="1">
      <w:start w:val="1"/>
      <w:numFmt w:val="bullet"/>
      <w:lvlText w:val=""/>
      <w:lvlJc w:val="left"/>
      <w:pPr>
        <w:tabs>
          <w:tab w:val="num" w:pos="4757"/>
        </w:tabs>
        <w:ind w:left="4757" w:hanging="360"/>
      </w:pPr>
      <w:rPr>
        <w:rFonts w:ascii="Wingdings" w:hAnsi="Wingdings" w:hint="default"/>
        <w:sz w:val="20"/>
      </w:rPr>
    </w:lvl>
    <w:lvl w:ilvl="7" w:tentative="1">
      <w:start w:val="1"/>
      <w:numFmt w:val="bullet"/>
      <w:lvlText w:val=""/>
      <w:lvlJc w:val="left"/>
      <w:pPr>
        <w:tabs>
          <w:tab w:val="num" w:pos="5477"/>
        </w:tabs>
        <w:ind w:left="5477" w:hanging="360"/>
      </w:pPr>
      <w:rPr>
        <w:rFonts w:ascii="Wingdings" w:hAnsi="Wingdings" w:hint="default"/>
        <w:sz w:val="20"/>
      </w:rPr>
    </w:lvl>
    <w:lvl w:ilvl="8" w:tentative="1">
      <w:start w:val="1"/>
      <w:numFmt w:val="bullet"/>
      <w:lvlText w:val=""/>
      <w:lvlJc w:val="left"/>
      <w:pPr>
        <w:tabs>
          <w:tab w:val="num" w:pos="6197"/>
        </w:tabs>
        <w:ind w:left="6197" w:hanging="360"/>
      </w:pPr>
      <w:rPr>
        <w:rFonts w:ascii="Wingdings" w:hAnsi="Wingdings" w:hint="default"/>
        <w:sz w:val="20"/>
      </w:rPr>
    </w:lvl>
  </w:abstractNum>
  <w:abstractNum w:abstractNumId="1" w15:restartNumberingAfterBreak="0">
    <w:nsid w:val="07847694"/>
    <w:multiLevelType w:val="multilevel"/>
    <w:tmpl w:val="572ED6F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9A08C1"/>
    <w:multiLevelType w:val="hybridMultilevel"/>
    <w:tmpl w:val="FE34AACC"/>
    <w:lvl w:ilvl="0" w:tplc="F35A4900">
      <w:start w:val="1"/>
      <w:numFmt w:val="bullet"/>
      <w:lvlText w:val="●"/>
      <w:lvlJc w:val="left"/>
      <w:pPr>
        <w:ind w:left="720" w:hanging="360"/>
      </w:pPr>
      <w:rPr>
        <w:rFonts w:ascii="Symbol" w:hAnsi="Symbol" w:hint="default"/>
      </w:rPr>
    </w:lvl>
    <w:lvl w:ilvl="1" w:tplc="FF142A5A">
      <w:start w:val="1"/>
      <w:numFmt w:val="bullet"/>
      <w:lvlText w:val="●"/>
      <w:lvlJc w:val="left"/>
      <w:pPr>
        <w:ind w:left="1440" w:hanging="360"/>
      </w:pPr>
      <w:rPr>
        <w:rFonts w:ascii="Symbol" w:hAnsi="Symbol" w:hint="default"/>
      </w:rPr>
    </w:lvl>
    <w:lvl w:ilvl="2" w:tplc="388E2B8E">
      <w:start w:val="1"/>
      <w:numFmt w:val="bullet"/>
      <w:lvlText w:val="●"/>
      <w:lvlJc w:val="left"/>
      <w:pPr>
        <w:ind w:left="2160" w:hanging="360"/>
      </w:pPr>
      <w:rPr>
        <w:rFonts w:ascii="Symbol" w:hAnsi="Symbol" w:hint="default"/>
      </w:rPr>
    </w:lvl>
    <w:lvl w:ilvl="3" w:tplc="4C8ADFE2">
      <w:start w:val="1"/>
      <w:numFmt w:val="bullet"/>
      <w:lvlText w:val="●"/>
      <w:lvlJc w:val="left"/>
      <w:pPr>
        <w:ind w:left="2880" w:hanging="360"/>
      </w:pPr>
      <w:rPr>
        <w:rFonts w:ascii="Symbol" w:hAnsi="Symbol" w:hint="default"/>
      </w:rPr>
    </w:lvl>
    <w:lvl w:ilvl="4" w:tplc="6324B250">
      <w:start w:val="1"/>
      <w:numFmt w:val="bullet"/>
      <w:lvlText w:val="●"/>
      <w:lvlJc w:val="left"/>
      <w:pPr>
        <w:ind w:left="3600" w:hanging="360"/>
      </w:pPr>
      <w:rPr>
        <w:rFonts w:ascii="Symbol" w:hAnsi="Symbol" w:hint="default"/>
      </w:rPr>
    </w:lvl>
    <w:lvl w:ilvl="5" w:tplc="3A6E107A">
      <w:start w:val="1"/>
      <w:numFmt w:val="bullet"/>
      <w:lvlText w:val="●"/>
      <w:lvlJc w:val="left"/>
      <w:pPr>
        <w:ind w:left="4320" w:hanging="360"/>
      </w:pPr>
      <w:rPr>
        <w:rFonts w:ascii="Symbol" w:hAnsi="Symbol" w:hint="default"/>
      </w:rPr>
    </w:lvl>
    <w:lvl w:ilvl="6" w:tplc="55145020">
      <w:numFmt w:val="decimal"/>
      <w:lvlText w:val=""/>
      <w:lvlJc w:val="left"/>
    </w:lvl>
    <w:lvl w:ilvl="7" w:tplc="42DC85EE">
      <w:numFmt w:val="decimal"/>
      <w:lvlText w:val=""/>
      <w:lvlJc w:val="left"/>
    </w:lvl>
    <w:lvl w:ilvl="8" w:tplc="986ACA3A">
      <w:numFmt w:val="decimal"/>
      <w:lvlText w:val=""/>
      <w:lvlJc w:val="left"/>
    </w:lvl>
  </w:abstractNum>
  <w:abstractNum w:abstractNumId="3" w15:restartNumberingAfterBreak="0">
    <w:nsid w:val="0AB751DB"/>
    <w:multiLevelType w:val="hybridMultilevel"/>
    <w:tmpl w:val="E8C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73D"/>
    <w:multiLevelType w:val="multilevel"/>
    <w:tmpl w:val="5E86BC6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D6456F8"/>
    <w:multiLevelType w:val="multilevel"/>
    <w:tmpl w:val="4B28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C100D"/>
    <w:multiLevelType w:val="multilevel"/>
    <w:tmpl w:val="0A28EB64"/>
    <w:lvl w:ilvl="0">
      <w:start w:val="1"/>
      <w:numFmt w:val="decimal"/>
      <w:lvlText w:val="%1."/>
      <w:lvlJc w:val="left"/>
      <w:pPr>
        <w:ind w:left="502" w:hanging="502"/>
      </w:pPr>
      <w:rPr>
        <w:b/>
        <w:sz w:val="18"/>
        <w:szCs w:val="1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0DFD4892"/>
    <w:multiLevelType w:val="multilevel"/>
    <w:tmpl w:val="7E9C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4A6A96"/>
    <w:multiLevelType w:val="multilevel"/>
    <w:tmpl w:val="6F267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E5F01D7"/>
    <w:multiLevelType w:val="hybridMultilevel"/>
    <w:tmpl w:val="D110EC1E"/>
    <w:lvl w:ilvl="0" w:tplc="C51A0EEC">
      <w:start w:val="1"/>
      <w:numFmt w:val="decimal"/>
      <w:lvlText w:val="%1"/>
      <w:lvlJc w:val="left"/>
      <w:pPr>
        <w:ind w:left="1920" w:hanging="360"/>
      </w:pPr>
      <w:rPr>
        <w:rFonts w:hint="default"/>
        <w:sz w:val="20"/>
        <w:szCs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1389173A"/>
    <w:multiLevelType w:val="multilevel"/>
    <w:tmpl w:val="7124DE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39025C9"/>
    <w:multiLevelType w:val="hybridMultilevel"/>
    <w:tmpl w:val="B84EFB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BBD653C"/>
    <w:multiLevelType w:val="hybridMultilevel"/>
    <w:tmpl w:val="26CE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54DFD"/>
    <w:multiLevelType w:val="hybridMultilevel"/>
    <w:tmpl w:val="45EE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633E2"/>
    <w:multiLevelType w:val="hybridMultilevel"/>
    <w:tmpl w:val="496653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5FE4013"/>
    <w:multiLevelType w:val="hybridMultilevel"/>
    <w:tmpl w:val="D37856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D751D5D"/>
    <w:multiLevelType w:val="multilevel"/>
    <w:tmpl w:val="40546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7A45E4C"/>
    <w:multiLevelType w:val="multilevel"/>
    <w:tmpl w:val="228246EA"/>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93D14DC"/>
    <w:multiLevelType w:val="multilevel"/>
    <w:tmpl w:val="C6D2D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3C1D5505"/>
    <w:multiLevelType w:val="hybridMultilevel"/>
    <w:tmpl w:val="D53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86134"/>
    <w:multiLevelType w:val="hybridMultilevel"/>
    <w:tmpl w:val="0798C372"/>
    <w:lvl w:ilvl="0" w:tplc="2A4E5E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63E6D"/>
    <w:multiLevelType w:val="hybridMultilevel"/>
    <w:tmpl w:val="1B087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4502ED"/>
    <w:multiLevelType w:val="hybridMultilevel"/>
    <w:tmpl w:val="D87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24038"/>
    <w:multiLevelType w:val="multilevel"/>
    <w:tmpl w:val="D8F02F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A2066D8"/>
    <w:multiLevelType w:val="multilevel"/>
    <w:tmpl w:val="5B146D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B4F6BBC"/>
    <w:multiLevelType w:val="hybridMultilevel"/>
    <w:tmpl w:val="25E89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A18E5"/>
    <w:multiLevelType w:val="hybridMultilevel"/>
    <w:tmpl w:val="6388CFF8"/>
    <w:lvl w:ilvl="0" w:tplc="D6ECC2F2">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FC87673"/>
    <w:multiLevelType w:val="multilevel"/>
    <w:tmpl w:val="2ED29A08"/>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5810E47"/>
    <w:multiLevelType w:val="hybridMultilevel"/>
    <w:tmpl w:val="B612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748FE"/>
    <w:multiLevelType w:val="multilevel"/>
    <w:tmpl w:val="306E5E5E"/>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1E568A7"/>
    <w:multiLevelType w:val="hybridMultilevel"/>
    <w:tmpl w:val="DC4E5DF2"/>
    <w:lvl w:ilvl="0" w:tplc="8442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F04E6"/>
    <w:multiLevelType w:val="multilevel"/>
    <w:tmpl w:val="ACACD524"/>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A12E9E"/>
    <w:multiLevelType w:val="multilevel"/>
    <w:tmpl w:val="81F61FA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6E408E6"/>
    <w:multiLevelType w:val="multilevel"/>
    <w:tmpl w:val="2572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1323CC"/>
    <w:multiLevelType w:val="hybridMultilevel"/>
    <w:tmpl w:val="E9FAB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A17EC"/>
    <w:multiLevelType w:val="hybridMultilevel"/>
    <w:tmpl w:val="17544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70414"/>
    <w:multiLevelType w:val="hybridMultilevel"/>
    <w:tmpl w:val="240C47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9D94545"/>
    <w:multiLevelType w:val="multilevel"/>
    <w:tmpl w:val="6ACCA740"/>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B787D83"/>
    <w:multiLevelType w:val="multilevel"/>
    <w:tmpl w:val="9B4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10F4D"/>
    <w:multiLevelType w:val="hybridMultilevel"/>
    <w:tmpl w:val="17740C58"/>
    <w:lvl w:ilvl="0" w:tplc="E64EC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35"/>
  </w:num>
  <w:num w:numId="4">
    <w:abstractNumId w:val="23"/>
  </w:num>
  <w:num w:numId="5">
    <w:abstractNumId w:val="7"/>
  </w:num>
  <w:num w:numId="6">
    <w:abstractNumId w:val="24"/>
  </w:num>
  <w:num w:numId="7">
    <w:abstractNumId w:val="18"/>
  </w:num>
  <w:num w:numId="8">
    <w:abstractNumId w:val="36"/>
  </w:num>
  <w:num w:numId="9">
    <w:abstractNumId w:val="26"/>
  </w:num>
  <w:num w:numId="10">
    <w:abstractNumId w:val="31"/>
  </w:num>
  <w:num w:numId="11">
    <w:abstractNumId w:val="9"/>
  </w:num>
  <w:num w:numId="12">
    <w:abstractNumId w:val="5"/>
  </w:num>
  <w:num w:numId="13">
    <w:abstractNumId w:val="0"/>
  </w:num>
  <w:num w:numId="14">
    <w:abstractNumId w:val="39"/>
  </w:num>
  <w:num w:numId="15">
    <w:abstractNumId w:val="37"/>
  </w:num>
  <w:num w:numId="16">
    <w:abstractNumId w:val="11"/>
  </w:num>
  <w:num w:numId="17">
    <w:abstractNumId w:val="20"/>
  </w:num>
  <w:num w:numId="18">
    <w:abstractNumId w:val="30"/>
  </w:num>
  <w:num w:numId="19">
    <w:abstractNumId w:val="16"/>
  </w:num>
  <w:num w:numId="20">
    <w:abstractNumId w:val="1"/>
  </w:num>
  <w:num w:numId="21">
    <w:abstractNumId w:val="28"/>
  </w:num>
  <w:num w:numId="22">
    <w:abstractNumId w:val="4"/>
  </w:num>
  <w:num w:numId="23">
    <w:abstractNumId w:val="8"/>
  </w:num>
  <w:num w:numId="24">
    <w:abstractNumId w:val="25"/>
  </w:num>
  <w:num w:numId="25">
    <w:abstractNumId w:val="33"/>
  </w:num>
  <w:num w:numId="26">
    <w:abstractNumId w:val="38"/>
  </w:num>
  <w:num w:numId="27">
    <w:abstractNumId w:val="34"/>
  </w:num>
  <w:num w:numId="28">
    <w:abstractNumId w:val="17"/>
  </w:num>
  <w:num w:numId="29">
    <w:abstractNumId w:val="32"/>
  </w:num>
  <w:num w:numId="30">
    <w:abstractNumId w:val="10"/>
  </w:num>
  <w:num w:numId="31">
    <w:abstractNumId w:val="40"/>
  </w:num>
  <w:num w:numId="32">
    <w:abstractNumId w:val="29"/>
  </w:num>
  <w:num w:numId="33">
    <w:abstractNumId w:val="3"/>
  </w:num>
  <w:num w:numId="34">
    <w:abstractNumId w:val="27"/>
  </w:num>
  <w:num w:numId="35">
    <w:abstractNumId w:val="15"/>
  </w:num>
  <w:num w:numId="36">
    <w:abstractNumId w:val="14"/>
  </w:num>
  <w:num w:numId="37">
    <w:abstractNumId w:val="22"/>
  </w:num>
  <w:num w:numId="38">
    <w:abstractNumId w:val="12"/>
  </w:num>
  <w:num w:numId="39">
    <w:abstractNumId w:val="21"/>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78"/>
    <w:rsid w:val="00005B9E"/>
    <w:rsid w:val="00024C7E"/>
    <w:rsid w:val="0003751A"/>
    <w:rsid w:val="000551F1"/>
    <w:rsid w:val="000A21DF"/>
    <w:rsid w:val="000D23F6"/>
    <w:rsid w:val="0010592E"/>
    <w:rsid w:val="0010796C"/>
    <w:rsid w:val="00123EF1"/>
    <w:rsid w:val="001310F9"/>
    <w:rsid w:val="001336E0"/>
    <w:rsid w:val="001341D5"/>
    <w:rsid w:val="00154CFD"/>
    <w:rsid w:val="001579E1"/>
    <w:rsid w:val="00192D7F"/>
    <w:rsid w:val="001B0CDE"/>
    <w:rsid w:val="001C44CD"/>
    <w:rsid w:val="001C4698"/>
    <w:rsid w:val="001F5FDA"/>
    <w:rsid w:val="001F6108"/>
    <w:rsid w:val="00205630"/>
    <w:rsid w:val="002135EB"/>
    <w:rsid w:val="002149AD"/>
    <w:rsid w:val="00235FDA"/>
    <w:rsid w:val="00241901"/>
    <w:rsid w:val="00271FDA"/>
    <w:rsid w:val="00272659"/>
    <w:rsid w:val="002915B4"/>
    <w:rsid w:val="002B7D55"/>
    <w:rsid w:val="002C5469"/>
    <w:rsid w:val="002D0A9D"/>
    <w:rsid w:val="00300C3C"/>
    <w:rsid w:val="00303115"/>
    <w:rsid w:val="00311444"/>
    <w:rsid w:val="0036098F"/>
    <w:rsid w:val="00367844"/>
    <w:rsid w:val="0037575C"/>
    <w:rsid w:val="003837ED"/>
    <w:rsid w:val="003A5926"/>
    <w:rsid w:val="003F793D"/>
    <w:rsid w:val="00403B5C"/>
    <w:rsid w:val="0040733F"/>
    <w:rsid w:val="00416525"/>
    <w:rsid w:val="00427357"/>
    <w:rsid w:val="00430464"/>
    <w:rsid w:val="004479EA"/>
    <w:rsid w:val="004923AB"/>
    <w:rsid w:val="00502F3A"/>
    <w:rsid w:val="00503D48"/>
    <w:rsid w:val="00511FA6"/>
    <w:rsid w:val="00553C26"/>
    <w:rsid w:val="00572543"/>
    <w:rsid w:val="005725BD"/>
    <w:rsid w:val="00587455"/>
    <w:rsid w:val="005C64F0"/>
    <w:rsid w:val="005E16A5"/>
    <w:rsid w:val="005F2CBF"/>
    <w:rsid w:val="00653385"/>
    <w:rsid w:val="00657E23"/>
    <w:rsid w:val="00681A4A"/>
    <w:rsid w:val="006A1FF3"/>
    <w:rsid w:val="006C31DF"/>
    <w:rsid w:val="006D6C38"/>
    <w:rsid w:val="006E5034"/>
    <w:rsid w:val="0070473F"/>
    <w:rsid w:val="007964E9"/>
    <w:rsid w:val="007A671E"/>
    <w:rsid w:val="007B3244"/>
    <w:rsid w:val="007B70A7"/>
    <w:rsid w:val="007C4FD3"/>
    <w:rsid w:val="00803972"/>
    <w:rsid w:val="0083547E"/>
    <w:rsid w:val="008376C1"/>
    <w:rsid w:val="00846964"/>
    <w:rsid w:val="0086481F"/>
    <w:rsid w:val="008703C9"/>
    <w:rsid w:val="00871C1B"/>
    <w:rsid w:val="00877F6C"/>
    <w:rsid w:val="008C22E0"/>
    <w:rsid w:val="008E488A"/>
    <w:rsid w:val="008E748D"/>
    <w:rsid w:val="0090225D"/>
    <w:rsid w:val="00923895"/>
    <w:rsid w:val="00936711"/>
    <w:rsid w:val="009437DE"/>
    <w:rsid w:val="00945A91"/>
    <w:rsid w:val="009764E3"/>
    <w:rsid w:val="00986332"/>
    <w:rsid w:val="009C3E6C"/>
    <w:rsid w:val="009F0376"/>
    <w:rsid w:val="009F266B"/>
    <w:rsid w:val="00A101CD"/>
    <w:rsid w:val="00A3347D"/>
    <w:rsid w:val="00A3474F"/>
    <w:rsid w:val="00A51967"/>
    <w:rsid w:val="00A572EE"/>
    <w:rsid w:val="00A574D2"/>
    <w:rsid w:val="00AC2346"/>
    <w:rsid w:val="00AD028F"/>
    <w:rsid w:val="00AF2183"/>
    <w:rsid w:val="00B00EE6"/>
    <w:rsid w:val="00B070C4"/>
    <w:rsid w:val="00B50F02"/>
    <w:rsid w:val="00B568C9"/>
    <w:rsid w:val="00B82478"/>
    <w:rsid w:val="00B96C2F"/>
    <w:rsid w:val="00B97ED2"/>
    <w:rsid w:val="00BC392D"/>
    <w:rsid w:val="00BE5DAA"/>
    <w:rsid w:val="00BE7E54"/>
    <w:rsid w:val="00C60426"/>
    <w:rsid w:val="00C8021C"/>
    <w:rsid w:val="00C8614B"/>
    <w:rsid w:val="00C938D6"/>
    <w:rsid w:val="00CA6300"/>
    <w:rsid w:val="00CD3D11"/>
    <w:rsid w:val="00CF5821"/>
    <w:rsid w:val="00CF5B2C"/>
    <w:rsid w:val="00D013DC"/>
    <w:rsid w:val="00D43D5F"/>
    <w:rsid w:val="00D5451F"/>
    <w:rsid w:val="00D602EC"/>
    <w:rsid w:val="00D66A54"/>
    <w:rsid w:val="00D87AA6"/>
    <w:rsid w:val="00DC4C55"/>
    <w:rsid w:val="00DD2E1F"/>
    <w:rsid w:val="00E158AC"/>
    <w:rsid w:val="00E15FDF"/>
    <w:rsid w:val="00E57994"/>
    <w:rsid w:val="00E81C89"/>
    <w:rsid w:val="00EA321D"/>
    <w:rsid w:val="00EA60E9"/>
    <w:rsid w:val="00EB4959"/>
    <w:rsid w:val="00EC7DB2"/>
    <w:rsid w:val="00EF6C33"/>
    <w:rsid w:val="00F4797A"/>
    <w:rsid w:val="00F83701"/>
    <w:rsid w:val="00FE22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37D9"/>
  <w15:chartTrackingRefBased/>
  <w15:docId w15:val="{DD426CB6-B7E9-4AC0-A4B2-98DA1270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7D"/>
    <w:pPr>
      <w:overflowPunct w:val="0"/>
      <w:autoSpaceDE w:val="0"/>
      <w:autoSpaceDN w:val="0"/>
      <w:adjustRightInd w:val="0"/>
      <w:spacing w:after="0" w:line="240" w:lineRule="auto"/>
    </w:pPr>
    <w:rPr>
      <w:rFonts w:ascii="Arial" w:eastAsia="Times New Roman" w:hAnsi="Arial" w:cs="Times New Roman"/>
      <w:sz w:val="18"/>
      <w:szCs w:val="20"/>
    </w:rPr>
  </w:style>
  <w:style w:type="paragraph" w:styleId="Heading2">
    <w:name w:val="heading 2"/>
    <w:basedOn w:val="Normal"/>
    <w:next w:val="Normal"/>
    <w:link w:val="Heading2Char"/>
    <w:uiPriority w:val="9"/>
    <w:unhideWhenUsed/>
    <w:qFormat/>
    <w:rsid w:val="00B568C9"/>
    <w:pPr>
      <w:keepNext/>
      <w:keepLines/>
      <w:spacing w:before="240" w:after="120"/>
      <w:outlineLvl w:val="1"/>
    </w:pPr>
    <w:rPr>
      <w:rFonts w:eastAsiaTheme="majorEastAsia" w:cstheme="majorBidi"/>
      <w:b/>
      <w:bCs/>
      <w:caps/>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7D"/>
    <w:pPr>
      <w:ind w:left="720"/>
      <w:contextualSpacing/>
    </w:pPr>
  </w:style>
  <w:style w:type="character" w:styleId="Hyperlink">
    <w:name w:val="Hyperlink"/>
    <w:basedOn w:val="DefaultParagraphFont"/>
    <w:uiPriority w:val="99"/>
    <w:unhideWhenUsed/>
    <w:rsid w:val="00311444"/>
    <w:rPr>
      <w:color w:val="0563C1" w:themeColor="hyperlink"/>
      <w:u w:val="single"/>
    </w:rPr>
  </w:style>
  <w:style w:type="paragraph" w:styleId="NormalWeb">
    <w:name w:val="Normal (Web)"/>
    <w:basedOn w:val="Normal"/>
    <w:uiPriority w:val="99"/>
    <w:unhideWhenUsed/>
    <w:rsid w:val="0037575C"/>
    <w:pPr>
      <w:overflowPunct/>
      <w:autoSpaceDE/>
      <w:autoSpaceDN/>
      <w:adjustRightInd/>
      <w:spacing w:before="100" w:beforeAutospacing="1" w:after="100" w:afterAutospacing="1"/>
    </w:pPr>
    <w:rPr>
      <w:rFonts w:ascii="Times New Roman" w:hAnsi="Times New Roman"/>
      <w:sz w:val="24"/>
      <w:szCs w:val="24"/>
    </w:rPr>
  </w:style>
  <w:style w:type="character" w:customStyle="1" w:styleId="assistive-text">
    <w:name w:val="assistive-text"/>
    <w:basedOn w:val="DefaultParagraphFont"/>
    <w:rsid w:val="00154CFD"/>
  </w:style>
  <w:style w:type="character" w:styleId="FollowedHyperlink">
    <w:name w:val="FollowedHyperlink"/>
    <w:basedOn w:val="DefaultParagraphFont"/>
    <w:uiPriority w:val="99"/>
    <w:semiHidden/>
    <w:unhideWhenUsed/>
    <w:rsid w:val="00BC392D"/>
    <w:rPr>
      <w:color w:val="954F72" w:themeColor="followedHyperlink"/>
      <w:u w:val="single"/>
    </w:rPr>
  </w:style>
  <w:style w:type="character" w:customStyle="1" w:styleId="Heading2Char">
    <w:name w:val="Heading 2 Char"/>
    <w:basedOn w:val="DefaultParagraphFont"/>
    <w:link w:val="Heading2"/>
    <w:uiPriority w:val="9"/>
    <w:rsid w:val="00B568C9"/>
    <w:rPr>
      <w:rFonts w:ascii="Arial" w:eastAsiaTheme="majorEastAsia" w:hAnsi="Arial" w:cstheme="majorBidi"/>
      <w:b/>
      <w:bCs/>
      <w:caps/>
      <w:sz w:val="20"/>
      <w:szCs w:val="20"/>
      <w:lang w:val="en-US" w:eastAsia="ja-JP"/>
    </w:rPr>
  </w:style>
  <w:style w:type="character" w:styleId="Strong">
    <w:name w:val="Strong"/>
    <w:basedOn w:val="DefaultParagraphFont"/>
    <w:uiPriority w:val="22"/>
    <w:qFormat/>
    <w:rsid w:val="00B5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6902">
      <w:bodyDiv w:val="1"/>
      <w:marLeft w:val="0"/>
      <w:marRight w:val="0"/>
      <w:marTop w:val="0"/>
      <w:marBottom w:val="0"/>
      <w:divBdr>
        <w:top w:val="none" w:sz="0" w:space="0" w:color="auto"/>
        <w:left w:val="none" w:sz="0" w:space="0" w:color="auto"/>
        <w:bottom w:val="none" w:sz="0" w:space="0" w:color="auto"/>
        <w:right w:val="none" w:sz="0" w:space="0" w:color="auto"/>
      </w:divBdr>
      <w:divsChild>
        <w:div w:id="156213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cc.ac.uk/resources/how-guides/appraise-select-data" TargetMode="External"/><Relationship Id="rId18" Type="http://schemas.openxmlformats.org/officeDocument/2006/relationships/hyperlink" Target="http://www.re3data.org/" TargetMode="External"/><Relationship Id="rId26" Type="http://schemas.openxmlformats.org/officeDocument/2006/relationships/hyperlink" Target="https://osf.io/" TargetMode="External"/><Relationship Id="rId39" Type="http://schemas.openxmlformats.org/officeDocument/2006/relationships/hyperlink" Target="https://www.datacite.org" TargetMode="External"/><Relationship Id="rId21" Type="http://schemas.openxmlformats.org/officeDocument/2006/relationships/hyperlink" Target="http://datadryad.org/" TargetMode="External"/><Relationship Id="rId34" Type="http://schemas.openxmlformats.org/officeDocument/2006/relationships/hyperlink" Target="http://www.re3data.org/" TargetMode="External"/><Relationship Id="rId42" Type="http://schemas.openxmlformats.org/officeDocument/2006/relationships/hyperlink" Target="https://www.nature.com/sdata/" TargetMode="External"/><Relationship Id="rId47" Type="http://schemas.openxmlformats.org/officeDocument/2006/relationships/hyperlink" Target="https://wellcome.ac.uk/what-we-do/our-work/expert-advisory-group-data-access" TargetMode="External"/><Relationship Id="rId50" Type="http://schemas.openxmlformats.org/officeDocument/2006/relationships/hyperlink" Target="https://opensource.org/" TargetMode="External"/><Relationship Id="rId55" Type="http://schemas.openxmlformats.org/officeDocument/2006/relationships/hyperlink" Target="https://www.phe-culturecollections.org.uk/collections/ecacc.aspx" TargetMode="External"/><Relationship Id="rId7" Type="http://schemas.openxmlformats.org/officeDocument/2006/relationships/hyperlink" Target="http://www.dcc.ac.uk/resources/metadata-standards" TargetMode="External"/><Relationship Id="rId2" Type="http://schemas.openxmlformats.org/officeDocument/2006/relationships/numbering" Target="numbering.xml"/><Relationship Id="rId16" Type="http://schemas.openxmlformats.org/officeDocument/2006/relationships/hyperlink" Target="https://fairsharing.org/" TargetMode="External"/><Relationship Id="rId29" Type="http://schemas.openxmlformats.org/officeDocument/2006/relationships/hyperlink" Target="https://github.com/" TargetMode="External"/><Relationship Id="rId11" Type="http://schemas.openxmlformats.org/officeDocument/2006/relationships/hyperlink" Target="https://wellcome.ac.uk/what-we-do/our-work/data-sharing-public-health-emergencies" TargetMode="External"/><Relationship Id="rId24" Type="http://schemas.openxmlformats.org/officeDocument/2006/relationships/hyperlink" Target="https://figshare.com/" TargetMode="External"/><Relationship Id="rId32" Type="http://schemas.openxmlformats.org/officeDocument/2006/relationships/hyperlink" Target="http://www.nerc.ac.uk/research/sites/data/" TargetMode="External"/><Relationship Id="rId37" Type="http://schemas.openxmlformats.org/officeDocument/2006/relationships/hyperlink" Target="https://zenodo.org/" TargetMode="External"/><Relationship Id="rId40" Type="http://schemas.openxmlformats.org/officeDocument/2006/relationships/hyperlink" Target="https://www.datacite.org" TargetMode="External"/><Relationship Id="rId45" Type="http://schemas.openxmlformats.org/officeDocument/2006/relationships/hyperlink" Target="https://wellcomeopenresearch.org/" TargetMode="External"/><Relationship Id="rId53" Type="http://schemas.openxmlformats.org/officeDocument/2006/relationships/hyperlink" Target="http://www.dcc.ac.uk/resources/how-guides/appraise-select-dat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ellcomeopenresearch.org/for-authors/data-guidelines" TargetMode="External"/><Relationship Id="rId4" Type="http://schemas.openxmlformats.org/officeDocument/2006/relationships/settings" Target="settings.xml"/><Relationship Id="rId9" Type="http://schemas.openxmlformats.org/officeDocument/2006/relationships/hyperlink" Target="https://wellcome.ac.uk/what-we-do/our-work/statement-data-sharing-public-health-emergencies" TargetMode="External"/><Relationship Id="rId14" Type="http://schemas.openxmlformats.org/officeDocument/2006/relationships/hyperlink" Target="http://www.dcc.ac.uk/resources/how-guides/license-research-data" TargetMode="External"/><Relationship Id="rId22" Type="http://schemas.openxmlformats.org/officeDocument/2006/relationships/hyperlink" Target="http://datadryad.org/" TargetMode="External"/><Relationship Id="rId27" Type="http://schemas.openxmlformats.org/officeDocument/2006/relationships/hyperlink" Target="https://zenodo.org/" TargetMode="External"/><Relationship Id="rId30" Type="http://schemas.openxmlformats.org/officeDocument/2006/relationships/hyperlink" Target="https://github.com/" TargetMode="External"/><Relationship Id="rId35" Type="http://schemas.openxmlformats.org/officeDocument/2006/relationships/hyperlink" Target="https://bbsrc.ukri.org/research/resources/" TargetMode="External"/><Relationship Id="rId43" Type="http://schemas.openxmlformats.org/officeDocument/2006/relationships/hyperlink" Target="https://academic.oup.com/gigascience" TargetMode="External"/><Relationship Id="rId48" Type="http://schemas.openxmlformats.org/officeDocument/2006/relationships/hyperlink" Target="https://wellcome.ac.uk/what-we-do/our-work/expert-advisory-group-data-access" TargetMode="External"/><Relationship Id="rId56" Type="http://schemas.openxmlformats.org/officeDocument/2006/relationships/hyperlink" Target="http://www.dcc.ac.uk/resources/how-guides/license-research-data" TargetMode="External"/><Relationship Id="rId8" Type="http://schemas.openxmlformats.org/officeDocument/2006/relationships/hyperlink" Target="https://wellcome.org/grant-funding/guidance/open-access-guidance/complying-with-our-open-access-policy" TargetMode="External"/><Relationship Id="rId51" Type="http://schemas.openxmlformats.org/officeDocument/2006/relationships/hyperlink" Target="https://wellcome.ac.uk/funding/managing-grant/policy-intellectual-property-and-patenting" TargetMode="External"/><Relationship Id="rId3" Type="http://schemas.openxmlformats.org/officeDocument/2006/relationships/styles" Target="styles.xml"/><Relationship Id="rId12" Type="http://schemas.openxmlformats.org/officeDocument/2006/relationships/hyperlink" Target="https://wellcome.ac.uk/what-we-do/our-work/data-sharing-public-health-emergencies" TargetMode="External"/><Relationship Id="rId17" Type="http://schemas.openxmlformats.org/officeDocument/2006/relationships/hyperlink" Target="http://www.re3data.org/" TargetMode="External"/><Relationship Id="rId25" Type="http://schemas.openxmlformats.org/officeDocument/2006/relationships/hyperlink" Target="https://osf.io/" TargetMode="External"/><Relationship Id="rId33" Type="http://schemas.openxmlformats.org/officeDocument/2006/relationships/hyperlink" Target="http://archaeologydataservice.ac.uk/" TargetMode="External"/><Relationship Id="rId38" Type="http://schemas.openxmlformats.org/officeDocument/2006/relationships/hyperlink" Target="https://figshare.com/" TargetMode="External"/><Relationship Id="rId46" Type="http://schemas.openxmlformats.org/officeDocument/2006/relationships/hyperlink" Target="https://wellcomeopenresearch.org/" TargetMode="External"/><Relationship Id="rId59" Type="http://schemas.openxmlformats.org/officeDocument/2006/relationships/theme" Target="theme/theme1.xml"/><Relationship Id="rId20" Type="http://schemas.openxmlformats.org/officeDocument/2006/relationships/hyperlink" Target="https://wellcomeopenresearch.org/for-authors/data-guidelines" TargetMode="External"/><Relationship Id="rId41" Type="http://schemas.openxmlformats.org/officeDocument/2006/relationships/hyperlink" Target="https://www.nature.com/sdata/" TargetMode="External"/><Relationship Id="rId54" Type="http://schemas.openxmlformats.org/officeDocument/2006/relationships/hyperlink" Target="https://www.phe-culturecollections.org.uk/collections/ecacc.aspx" TargetMode="External"/><Relationship Id="rId1" Type="http://schemas.openxmlformats.org/officeDocument/2006/relationships/customXml" Target="../customXml/item1.xml"/><Relationship Id="rId6" Type="http://schemas.openxmlformats.org/officeDocument/2006/relationships/hyperlink" Target="https://fairsharing.org/standards/" TargetMode="External"/><Relationship Id="rId15" Type="http://schemas.openxmlformats.org/officeDocument/2006/relationships/hyperlink" Target="https://fairsharing.org/" TargetMode="External"/><Relationship Id="rId23" Type="http://schemas.openxmlformats.org/officeDocument/2006/relationships/hyperlink" Target="https://figshare.com/" TargetMode="External"/><Relationship Id="rId28" Type="http://schemas.openxmlformats.org/officeDocument/2006/relationships/hyperlink" Target="https://zenodo.org/" TargetMode="External"/><Relationship Id="rId36" Type="http://schemas.openxmlformats.org/officeDocument/2006/relationships/hyperlink" Target="https://www.nature.com/sdata/policies/repositories" TargetMode="External"/><Relationship Id="rId49" Type="http://schemas.openxmlformats.org/officeDocument/2006/relationships/hyperlink" Target="https://opensource.org/" TargetMode="External"/><Relationship Id="rId57" Type="http://schemas.openxmlformats.org/officeDocument/2006/relationships/hyperlink" Target="https://ufal.github.io/public-license-selector/" TargetMode="External"/><Relationship Id="rId10" Type="http://schemas.openxmlformats.org/officeDocument/2006/relationships/hyperlink" Target="https://wellcome.ac.uk/what-we-do/our-work/statement-data-sharing-public-health-emergencies" TargetMode="External"/><Relationship Id="rId31" Type="http://schemas.openxmlformats.org/officeDocument/2006/relationships/hyperlink" Target="http://reshare.ukdataservice.ac.uk/" TargetMode="External"/><Relationship Id="rId44" Type="http://schemas.openxmlformats.org/officeDocument/2006/relationships/hyperlink" Target="https://academic.oup.com/gigascience" TargetMode="External"/><Relationship Id="rId52" Type="http://schemas.openxmlformats.org/officeDocument/2006/relationships/hyperlink" Target="https://wellcome.ac.uk/funding/managing-grant/policy-intellectual-property-and-pat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0EB4-78D7-4964-916A-6F7DCF56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8</Pages>
  <Words>4435</Words>
  <Characters>23911</Characters>
  <Application>Microsoft Office Word</Application>
  <DocSecurity>0</DocSecurity>
  <Lines>597</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80</cp:revision>
  <cp:lastPrinted>2020-09-11T08:22:00Z</cp:lastPrinted>
  <dcterms:created xsi:type="dcterms:W3CDTF">2021-02-15T10:26:00Z</dcterms:created>
  <dcterms:modified xsi:type="dcterms:W3CDTF">2021-11-26T14:05:00Z</dcterms:modified>
  <cp:category/>
</cp:coreProperties>
</file>