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0E6" w:rsidRDefault="00D9494B">
      <w:r>
        <w:t>Built Environment Special Issue: Inclusive Design</w:t>
      </w:r>
    </w:p>
    <w:p w:rsidR="00D9494B" w:rsidRDefault="00D9494B">
      <w:r>
        <w:t xml:space="preserve">Editorial: Jo-Anne </w:t>
      </w:r>
      <w:proofErr w:type="spellStart"/>
      <w:r>
        <w:t>Bichard</w:t>
      </w:r>
      <w:proofErr w:type="spellEnd"/>
    </w:p>
    <w:p w:rsidR="00D9494B" w:rsidRDefault="00D9494B"/>
    <w:p w:rsidR="00D9494B" w:rsidRDefault="00D9494B">
      <w:r>
        <w:t xml:space="preserve">As this special issue of Built Environment on Inclusive Design was coming to fruition, an article in </w:t>
      </w:r>
      <w:r w:rsidRPr="0018790C">
        <w:rPr>
          <w:i/>
        </w:rPr>
        <w:t>The Guardian</w:t>
      </w:r>
      <w:r>
        <w:t xml:space="preserve"> posed the question </w:t>
      </w:r>
      <w:hyperlink r:id="rId4" w:history="1">
        <w:r w:rsidRPr="00D9494B">
          <w:rPr>
            <w:rStyle w:val="Hyperlink"/>
          </w:rPr>
          <w:t>‘what would a truly disabled-accessible city look like?’</w:t>
        </w:r>
      </w:hyperlink>
      <w:r>
        <w:t xml:space="preserve"> (S</w:t>
      </w:r>
      <w:r w:rsidR="0018790C">
        <w:t>alman, 2018</w:t>
      </w:r>
      <w:r>
        <w:t xml:space="preserve">). The piece </w:t>
      </w:r>
      <w:r w:rsidR="00E74045">
        <w:t xml:space="preserve">identified that </w:t>
      </w:r>
      <w:r w:rsidR="00AF21F4">
        <w:t>globally</w:t>
      </w:r>
      <w:r>
        <w:t xml:space="preserve"> by 2050,</w:t>
      </w:r>
      <w:r w:rsidR="00AF21F4">
        <w:t xml:space="preserve"> </w:t>
      </w:r>
      <w:r>
        <w:t xml:space="preserve">940 million people with disabilities will live in cities (this equates to 15% of total urban dwellers) </w:t>
      </w:r>
      <w:r w:rsidR="00AF21F4">
        <w:t xml:space="preserve">resulting in the </w:t>
      </w:r>
      <w:r>
        <w:t xml:space="preserve">United Nations </w:t>
      </w:r>
      <w:r w:rsidR="00AF21F4">
        <w:t xml:space="preserve">declaring that </w:t>
      </w:r>
      <w:r>
        <w:t xml:space="preserve">the inaccessibility of our built environment </w:t>
      </w:r>
      <w:r w:rsidR="00AF21F4">
        <w:t xml:space="preserve">is </w:t>
      </w:r>
      <w:r>
        <w:t xml:space="preserve">a ‘major challenge’. Salman’s article also presented an economic value to poor access – in the UK this </w:t>
      </w:r>
      <w:r w:rsidR="0018790C">
        <w:t xml:space="preserve">is </w:t>
      </w:r>
      <w:r>
        <w:t xml:space="preserve">estimated to be £212bn (known as the purple pound), with an accessible tourism market estimated at £12bn. </w:t>
      </w:r>
      <w:r w:rsidR="00AF21F4">
        <w:t>The article then presented a series of cases from around the world to highlight how greater access to the built environment was being achieved through design. This included the ‘traditional’ focus of inclusive design in considering the needs of our ageing and disabled populations (with emphasis on mobility and sight), as well as considerations for citizens (</w:t>
      </w:r>
      <w:r w:rsidR="009007DA">
        <w:t xml:space="preserve">or </w:t>
      </w:r>
      <w:r w:rsidR="00AF21F4">
        <w:t>city/</w:t>
      </w:r>
      <w:proofErr w:type="spellStart"/>
      <w:r w:rsidR="00AF21F4">
        <w:t>sens</w:t>
      </w:r>
      <w:proofErr w:type="spellEnd"/>
      <w:r w:rsidR="009007DA">
        <w:t xml:space="preserve"> – citizens of urban environments whose experience sensory barriers</w:t>
      </w:r>
      <w:r w:rsidR="00AF21F4">
        <w:t xml:space="preserve">) on the autistic spectrum. </w:t>
      </w:r>
    </w:p>
    <w:p w:rsidR="00AF21F4" w:rsidRDefault="00AF21F4"/>
    <w:p w:rsidR="00AF21F4" w:rsidRDefault="00AF21F4">
      <w:r>
        <w:t xml:space="preserve">Whilst these </w:t>
      </w:r>
      <w:r w:rsidR="00B62AAB">
        <w:t>innovations</w:t>
      </w:r>
      <w:r w:rsidR="006076AD">
        <w:t xml:space="preserve"> should be welcomed and</w:t>
      </w:r>
      <w:r>
        <w:t xml:space="preserve"> celebrate</w:t>
      </w:r>
      <w:r w:rsidR="00B62AAB">
        <w:t>d, they also require a degree of careful consideration.</w:t>
      </w:r>
      <w:r w:rsidR="00E74045">
        <w:t xml:space="preserve"> </w:t>
      </w:r>
      <w:r w:rsidR="008D34C4">
        <w:t xml:space="preserve">The critical access theorist Aimi </w:t>
      </w:r>
      <w:proofErr w:type="spellStart"/>
      <w:r w:rsidR="008D34C4">
        <w:t>Hamraie</w:t>
      </w:r>
      <w:proofErr w:type="spellEnd"/>
      <w:r w:rsidR="008D34C4">
        <w:t xml:space="preserve"> has challenged many inclusive, universal and ‘design for all’ responses that have sought to include ‘everyone’ by asking ‘who counts as everyone and how designers can know’ (ibid, 2017:261).  </w:t>
      </w:r>
      <w:r w:rsidR="00CA13F1" w:rsidRPr="002E3007">
        <w:t>Given this perspective how might inclusive design further social equity in the built environment?</w:t>
      </w:r>
      <w:r w:rsidR="00CA13F1">
        <w:t xml:space="preserve"> </w:t>
      </w:r>
      <w:r w:rsidR="00E74045">
        <w:t xml:space="preserve">All too often an inclusive approach can consider the needs of one group of users to the detriment of another. This has been most commonly adopted in the design of streets and public spaces </w:t>
      </w:r>
      <w:r w:rsidR="00CA13F1" w:rsidRPr="002E3007">
        <w:t>with</w:t>
      </w:r>
      <w:r w:rsidR="00CA13F1">
        <w:t xml:space="preserve"> </w:t>
      </w:r>
      <w:r w:rsidR="00E74045">
        <w:t xml:space="preserve">the generic use of </w:t>
      </w:r>
      <w:r w:rsidR="00B62AAB">
        <w:t xml:space="preserve"> textured</w:t>
      </w:r>
      <w:r w:rsidR="00E74045">
        <w:t>, tactile</w:t>
      </w:r>
      <w:r w:rsidR="00B62AAB">
        <w:t xml:space="preserve"> or ‘blister’ paving as navigational direction for blind and vision impaired people</w:t>
      </w:r>
      <w:r w:rsidR="00CA13F1" w:rsidRPr="002E3007">
        <w:t>. Yet for older people, people who use wheelchairs or scooters (</w:t>
      </w:r>
      <w:proofErr w:type="spellStart"/>
      <w:r w:rsidR="00CA13F1" w:rsidRPr="002E3007">
        <w:t>Omerod</w:t>
      </w:r>
      <w:proofErr w:type="spellEnd"/>
      <w:r w:rsidR="00CA13F1" w:rsidRPr="002E3007">
        <w:t xml:space="preserve"> et al 2014) or have artificial lower limbs (</w:t>
      </w:r>
      <w:proofErr w:type="spellStart"/>
      <w:r w:rsidR="00CA13F1" w:rsidRPr="002E3007">
        <w:t>Bichard</w:t>
      </w:r>
      <w:proofErr w:type="spellEnd"/>
      <w:r w:rsidR="00CA13F1" w:rsidRPr="002E3007">
        <w:t>, 2015) this design intervention</w:t>
      </w:r>
      <w:r w:rsidR="00B62AAB" w:rsidRPr="002E3007">
        <w:t xml:space="preserve"> </w:t>
      </w:r>
      <w:r w:rsidR="006076AD" w:rsidRPr="002E3007">
        <w:t>has</w:t>
      </w:r>
      <w:r w:rsidR="00CA13F1" w:rsidRPr="002E3007">
        <w:t xml:space="preserve"> created </w:t>
      </w:r>
      <w:r w:rsidR="006076AD" w:rsidRPr="002E3007">
        <w:t xml:space="preserve"> further </w:t>
      </w:r>
      <w:r w:rsidR="00B62AAB" w:rsidRPr="002E3007">
        <w:t>barrier</w:t>
      </w:r>
      <w:r w:rsidR="00CA13F1" w:rsidRPr="002E3007">
        <w:t>s</w:t>
      </w:r>
      <w:r w:rsidR="00B62AAB" w:rsidRPr="002E3007">
        <w:t xml:space="preserve"> to accessing </w:t>
      </w:r>
      <w:r w:rsidR="00CA13F1" w:rsidRPr="002E3007">
        <w:t xml:space="preserve">curb cuts </w:t>
      </w:r>
      <w:r w:rsidR="00B62AAB" w:rsidRPr="002E3007">
        <w:t xml:space="preserve"> </w:t>
      </w:r>
      <w:r w:rsidR="00CA13F1" w:rsidRPr="002E3007">
        <w:t>(in itself</w:t>
      </w:r>
      <w:r w:rsidR="00B62AAB" w:rsidRPr="002E3007">
        <w:t xml:space="preserve"> a defining symbol of access to the built environment (</w:t>
      </w:r>
      <w:proofErr w:type="spellStart"/>
      <w:r w:rsidR="00B62AAB" w:rsidRPr="002E3007">
        <w:t>Haimraie</w:t>
      </w:r>
      <w:proofErr w:type="spellEnd"/>
      <w:r w:rsidR="00B62AAB" w:rsidRPr="002E3007">
        <w:t>, 2017)</w:t>
      </w:r>
      <w:r w:rsidR="00E74045" w:rsidRPr="002E3007">
        <w:t>).</w:t>
      </w:r>
      <w:r w:rsidR="00E74045">
        <w:t xml:space="preserve"> Often many of the interventions in the built environment that are considered ‘inclusive’ such as tactile paving, ramps, hearing loops an</w:t>
      </w:r>
      <w:r w:rsidR="009D2E19">
        <w:t>d even the accessible toilet should be considered more in line with design for ‘special needs’ (</w:t>
      </w:r>
      <w:r w:rsidR="00EB4AFB" w:rsidRPr="00EB4AFB">
        <w:t>Hanson, 2002</w:t>
      </w:r>
      <w:r w:rsidR="009D2E19" w:rsidRPr="00EB4AFB">
        <w:t>).</w:t>
      </w:r>
      <w:r w:rsidR="009D2E19">
        <w:t xml:space="preserve"> Hence the inclusive design project for the built environment continues to be an urgent and ongoing priority that offers opportunities for innovation and collaboration but more importantly extend</w:t>
      </w:r>
      <w:r w:rsidR="009007DA">
        <w:t>s</w:t>
      </w:r>
      <w:r w:rsidR="009D2E19">
        <w:t xml:space="preserve"> access as merely a function of the built environment, but rather as a crucial element </w:t>
      </w:r>
      <w:r w:rsidR="009D2E19" w:rsidRPr="002E3007">
        <w:t>to</w:t>
      </w:r>
      <w:r w:rsidR="00CA13F1" w:rsidRPr="002E3007">
        <w:t>wards social equity</w:t>
      </w:r>
      <w:r w:rsidR="00CA13F1">
        <w:t xml:space="preserve"> that</w:t>
      </w:r>
      <w:r w:rsidR="009D2E19">
        <w:t xml:space="preserve"> incorporate</w:t>
      </w:r>
      <w:r w:rsidR="00CA13F1">
        <w:t>s</w:t>
      </w:r>
      <w:r w:rsidR="009D2E19">
        <w:t xml:space="preserve"> human divers</w:t>
      </w:r>
      <w:r w:rsidR="00855FCA">
        <w:t xml:space="preserve">ity and potential within our </w:t>
      </w:r>
      <w:r w:rsidR="00855FCA" w:rsidRPr="00855FCA">
        <w:rPr>
          <w:i/>
        </w:rPr>
        <w:t>natural</w:t>
      </w:r>
      <w:r w:rsidR="00855FCA">
        <w:t xml:space="preserve"> environment. </w:t>
      </w:r>
      <w:r w:rsidR="009D2E19">
        <w:t xml:space="preserve"> </w:t>
      </w:r>
    </w:p>
    <w:p w:rsidR="009D2E19" w:rsidRDefault="009D2E19"/>
    <w:p w:rsidR="00855FCA" w:rsidRDefault="009D2E19">
      <w:r>
        <w:t xml:space="preserve">The history of inclusive design within the UK initially focused on the needs of our ageing population </w:t>
      </w:r>
      <w:r w:rsidR="00EB4AFB" w:rsidRPr="00BC096F">
        <w:t>(Coleman, 1994</w:t>
      </w:r>
      <w:r w:rsidRPr="00BC096F">
        <w:t>),</w:t>
      </w:r>
      <w:r>
        <w:t xml:space="preserve"> this was then extended to include</w:t>
      </w:r>
      <w:r w:rsidR="00BC096F">
        <w:t xml:space="preserve"> disabled people</w:t>
      </w:r>
      <w:r w:rsidR="00562406">
        <w:t xml:space="preserve"> (</w:t>
      </w:r>
      <w:proofErr w:type="spellStart"/>
      <w:r w:rsidR="00562406">
        <w:t>Keates</w:t>
      </w:r>
      <w:proofErr w:type="spellEnd"/>
      <w:r w:rsidR="00562406">
        <w:t xml:space="preserve"> et al, 2000)</w:t>
      </w:r>
      <w:r w:rsidR="00855FCA">
        <w:t xml:space="preserve"> more recently wider social factors including economic exclusion have also come into the inclusive design framework, and this has</w:t>
      </w:r>
      <w:r w:rsidR="00CA13F1">
        <w:t xml:space="preserve"> </w:t>
      </w:r>
      <w:r w:rsidR="00CA13F1" w:rsidRPr="002E3007">
        <w:t>extended</w:t>
      </w:r>
      <w:r w:rsidR="00855FCA">
        <w:t xml:space="preserve"> user participation from ‘extreme users’</w:t>
      </w:r>
      <w:r w:rsidR="00AB7CE2">
        <w:t xml:space="preserve"> (</w:t>
      </w:r>
      <w:r w:rsidR="00AB7CE2" w:rsidRPr="002E3007">
        <w:t>Coleman</w:t>
      </w:r>
      <w:r w:rsidR="00562406" w:rsidRPr="002E3007">
        <w:t>, 1994</w:t>
      </w:r>
      <w:r w:rsidR="00855FCA" w:rsidRPr="002E3007">
        <w:t>),</w:t>
      </w:r>
      <w:r w:rsidR="00855FCA">
        <w:t xml:space="preserve"> user groups (</w:t>
      </w:r>
      <w:r w:rsidR="00562406">
        <w:t>Dong et al, 2005</w:t>
      </w:r>
      <w:r w:rsidR="00855FCA">
        <w:t xml:space="preserve">) to wider cross community participation </w:t>
      </w:r>
      <w:r w:rsidR="008D34C4">
        <w:t>(</w:t>
      </w:r>
      <w:proofErr w:type="spellStart"/>
      <w:r w:rsidR="008D34C4">
        <w:t>Bichard</w:t>
      </w:r>
      <w:proofErr w:type="spellEnd"/>
      <w:r w:rsidR="008D34C4">
        <w:t xml:space="preserve"> et al, 2018</w:t>
      </w:r>
      <w:r w:rsidR="00855FCA">
        <w:t>) to incorporate</w:t>
      </w:r>
      <w:r w:rsidR="009007DA">
        <w:t xml:space="preserve"> and develop </w:t>
      </w:r>
      <w:r w:rsidR="00855FCA">
        <w:t xml:space="preserve">design knowledge of functional access in more creative and innovative forms. </w:t>
      </w:r>
    </w:p>
    <w:p w:rsidR="00855FCA" w:rsidRDefault="00855FCA"/>
    <w:p w:rsidR="00855FCA" w:rsidRDefault="00855FCA">
      <w:r>
        <w:t xml:space="preserve">The papers selected for this special issue of Built Environment represent a series of researchers </w:t>
      </w:r>
      <w:r w:rsidR="009007DA">
        <w:t xml:space="preserve">who are extending </w:t>
      </w:r>
      <w:r>
        <w:t>inclusive design</w:t>
      </w:r>
      <w:r w:rsidR="009007DA">
        <w:t xml:space="preserve"> knowledge</w:t>
      </w:r>
      <w:r>
        <w:t xml:space="preserve">, in teaching, practice and </w:t>
      </w:r>
      <w:r>
        <w:lastRenderedPageBreak/>
        <w:t xml:space="preserve">thinking. What this issue does not include is considerations of user engagement. </w:t>
      </w:r>
      <w:r w:rsidR="00C252A0">
        <w:t xml:space="preserve">Inclusive design has tended to assume that mere consultation will result in favourable design outcomes, but often this consultation itself requires careful consideration and creative engagement for both the users and the designers. Methods for engagement have become the focus of their own specific design discourses including  participatory and co-design, and are context led. </w:t>
      </w:r>
      <w:r w:rsidR="0032430C">
        <w:t xml:space="preserve">Whilst </w:t>
      </w:r>
      <w:r w:rsidR="00C252A0">
        <w:t>offer</w:t>
      </w:r>
      <w:r w:rsidR="0032430C">
        <w:t>ing</w:t>
      </w:r>
      <w:r w:rsidR="00C252A0">
        <w:t xml:space="preserve"> a wide spectrum of creative engagement for </w:t>
      </w:r>
      <w:r w:rsidR="0032430C">
        <w:t xml:space="preserve">users and </w:t>
      </w:r>
      <w:r w:rsidR="00C252A0">
        <w:t>designers</w:t>
      </w:r>
      <w:r w:rsidR="0032430C">
        <w:t>, such narratives are</w:t>
      </w:r>
      <w:r w:rsidR="00C252A0">
        <w:t xml:space="preserve"> worthy of their own publications and special editions, and therefore have not been included within this special edition. </w:t>
      </w:r>
    </w:p>
    <w:p w:rsidR="00C252A0" w:rsidRDefault="00C252A0"/>
    <w:p w:rsidR="00C252A0" w:rsidRDefault="00C252A0">
      <w:r>
        <w:t>Instead the papers presented here represent a series of wider considerations for readers of Built Environment (</w:t>
      </w:r>
      <w:r w:rsidR="0032430C">
        <w:t xml:space="preserve">the </w:t>
      </w:r>
      <w:r>
        <w:t>users). The first paper by Scott</w:t>
      </w:r>
      <w:r w:rsidR="00377349">
        <w:t>, McLachlan and Brookfield lays</w:t>
      </w:r>
      <w:r w:rsidR="0032430C">
        <w:t xml:space="preserve"> the foundation of </w:t>
      </w:r>
      <w:r>
        <w:t>this issue where many built environment professional careers begin</w:t>
      </w:r>
      <w:r w:rsidR="009007DA">
        <w:t>;</w:t>
      </w:r>
      <w:r>
        <w:t xml:space="preserve"> training in architectural schools. Scott et al </w:t>
      </w:r>
      <w:r w:rsidR="0032430C">
        <w:t xml:space="preserve">describe three innovative projects from the architectural school that not only engage </w:t>
      </w:r>
      <w:r w:rsidR="009007DA">
        <w:t xml:space="preserve">key </w:t>
      </w:r>
      <w:r w:rsidR="0032430C">
        <w:t xml:space="preserve">levels of the </w:t>
      </w:r>
      <w:r w:rsidR="009007DA">
        <w:t xml:space="preserve">education </w:t>
      </w:r>
      <w:r w:rsidR="0032430C">
        <w:t>but also actively extend inclusive design engagement from the older user to th</w:t>
      </w:r>
      <w:r w:rsidR="009007DA">
        <w:t xml:space="preserve">e citizen. The first two cases </w:t>
      </w:r>
      <w:r w:rsidR="0032430C">
        <w:t xml:space="preserve"> identify how communication between designer and user are essential, requiring the designer to step back from the education bubble of design school rhetoric. Their third example illustrates how the regulation and design code that informs design for access</w:t>
      </w:r>
      <w:r w:rsidR="009007DA">
        <w:t>, such as Building Regulations and British Standards, can be seen as</w:t>
      </w:r>
      <w:r w:rsidR="0032430C">
        <w:t xml:space="preserve"> tool</w:t>
      </w:r>
      <w:r w:rsidR="009007DA">
        <w:t>s</w:t>
      </w:r>
      <w:r w:rsidR="0032430C">
        <w:t xml:space="preserve"> for innovation – therefore meeting the </w:t>
      </w:r>
      <w:r w:rsidR="00EF1D8E">
        <w:t>legislative</w:t>
      </w:r>
      <w:r w:rsidR="009007DA">
        <w:t xml:space="preserve"> requirements and extending the design </w:t>
      </w:r>
      <w:r w:rsidR="00641654" w:rsidRPr="002E3007">
        <w:t>guidance</w:t>
      </w:r>
      <w:r w:rsidR="00641654">
        <w:t xml:space="preserve"> </w:t>
      </w:r>
      <w:r w:rsidR="009007DA">
        <w:t>whilst</w:t>
      </w:r>
      <w:r w:rsidR="0032430C">
        <w:t xml:space="preserve"> offering creative engagement</w:t>
      </w:r>
      <w:r w:rsidR="00EF1D8E">
        <w:t xml:space="preserve"> for designers</w:t>
      </w:r>
      <w:r w:rsidR="0032430C">
        <w:t xml:space="preserve"> and </w:t>
      </w:r>
      <w:r w:rsidR="00EF1D8E">
        <w:t xml:space="preserve">innovative </w:t>
      </w:r>
      <w:r w:rsidR="0032430C">
        <w:t>potential outcomes for</w:t>
      </w:r>
      <w:r w:rsidR="00EF1D8E">
        <w:t xml:space="preserve"> users</w:t>
      </w:r>
      <w:r w:rsidR="0032430C">
        <w:t xml:space="preserve">. </w:t>
      </w:r>
    </w:p>
    <w:p w:rsidR="0032430C" w:rsidRDefault="0032430C"/>
    <w:p w:rsidR="0018790C" w:rsidRDefault="0018790C">
      <w:r>
        <w:t xml:space="preserve">The second paper of this issue introduces the inclusive design paradox. </w:t>
      </w:r>
      <w:proofErr w:type="spellStart"/>
      <w:r>
        <w:t>Heylighen</w:t>
      </w:r>
      <w:proofErr w:type="spellEnd"/>
      <w:r>
        <w:t xml:space="preserve"> and </w:t>
      </w:r>
      <w:proofErr w:type="spellStart"/>
      <w:r>
        <w:t>Bianchin</w:t>
      </w:r>
      <w:proofErr w:type="spellEnd"/>
      <w:r>
        <w:t xml:space="preserve"> show how the uptake of inclusive design has been limited, and whilst some of this might be considered a lack of engagement of inclusive design within the education of built environment professionals (Scott et al), there is also the consideration of wider conflicting issues and the influence of design on users. </w:t>
      </w:r>
      <w:proofErr w:type="spellStart"/>
      <w:r>
        <w:t>Heylighen</w:t>
      </w:r>
      <w:proofErr w:type="spellEnd"/>
      <w:r>
        <w:t xml:space="preserve"> and </w:t>
      </w:r>
      <w:proofErr w:type="spellStart"/>
      <w:r>
        <w:t>Bianchin</w:t>
      </w:r>
      <w:proofErr w:type="spellEnd"/>
      <w:r>
        <w:t xml:space="preserve"> present this as the paradox which focuses on a question of justice and which the authors navigate through the work of moral and political philosopher John Rawl</w:t>
      </w:r>
      <w:r w:rsidR="00EF1D8E">
        <w:t>s to explore questions of justice in design and how the architects of the built environment might extend design for fairness. The authors present a series of specific design outcomes they</w:t>
      </w:r>
      <w:r w:rsidR="00417B42">
        <w:t xml:space="preserve"> consider to have challenged this</w:t>
      </w:r>
      <w:r w:rsidR="00EF1D8E">
        <w:t xml:space="preserve"> paradox of inclusive design. </w:t>
      </w:r>
    </w:p>
    <w:p w:rsidR="00EF1D8E" w:rsidRDefault="00EF1D8E"/>
    <w:p w:rsidR="00417B42" w:rsidRDefault="00EF1D8E">
      <w:r>
        <w:t>The third paper introduces ‘</w:t>
      </w:r>
      <w:proofErr w:type="spellStart"/>
      <w:r>
        <w:t>auraldiversity</w:t>
      </w:r>
      <w:proofErr w:type="spellEnd"/>
      <w:r>
        <w:t xml:space="preserve">’ as a specific oversight  within inclusive design of the built environment. </w:t>
      </w:r>
      <w:proofErr w:type="spellStart"/>
      <w:r>
        <w:t>Renel</w:t>
      </w:r>
      <w:proofErr w:type="spellEnd"/>
      <w:r>
        <w:t xml:space="preserve"> shows how design has focused on an </w:t>
      </w:r>
      <w:proofErr w:type="spellStart"/>
      <w:r>
        <w:t>auraltypical</w:t>
      </w:r>
      <w:proofErr w:type="spellEnd"/>
      <w:r>
        <w:t xml:space="preserve"> perspective. This can be extended within inclusive design to suggest that an element of ‘typical’ user-centred</w:t>
      </w:r>
      <w:r w:rsidR="008D34C4">
        <w:t xml:space="preserve"> design has focused on specific disabilities. By introducing </w:t>
      </w:r>
      <w:proofErr w:type="spellStart"/>
      <w:r w:rsidR="008D34C4">
        <w:t>auraldiversity</w:t>
      </w:r>
      <w:proofErr w:type="spellEnd"/>
      <w:r w:rsidR="008D34C4">
        <w:t xml:space="preserve">, </w:t>
      </w:r>
      <w:proofErr w:type="spellStart"/>
      <w:r w:rsidR="008D34C4">
        <w:t>Renel</w:t>
      </w:r>
      <w:proofErr w:type="spellEnd"/>
      <w:r w:rsidR="008D34C4">
        <w:t xml:space="preserve"> reveals the complexity and richness of hearing, and highlights that maybe this has been difficult to focus on within inclusive design research and that such diversity cannot be met by a single issue response such as the hearing induction loop. </w:t>
      </w:r>
      <w:r w:rsidR="00417B42">
        <w:t xml:space="preserve">Again, the focus on a specific aspect of human physical diversity, can be extended to consider shared commonalities across spectrums and incorporated into a wider inclusive design investigation between disciplines. By introducing the reader to three aural diverse participants, </w:t>
      </w:r>
      <w:proofErr w:type="spellStart"/>
      <w:r w:rsidR="00417B42">
        <w:t>Renel</w:t>
      </w:r>
      <w:proofErr w:type="spellEnd"/>
      <w:r w:rsidR="00417B42">
        <w:t xml:space="preserve"> highlights how negative and positive aspects of the built environment can impact their lives. </w:t>
      </w:r>
    </w:p>
    <w:p w:rsidR="00417B42" w:rsidRDefault="00417B42"/>
    <w:p w:rsidR="00EF1D8E" w:rsidRDefault="00BC19CD">
      <w:r>
        <w:t xml:space="preserve">From a focus in a specific diversity to a specific element of the built environment is investigated in the fourth essay presented in this issue. </w:t>
      </w:r>
      <w:proofErr w:type="spellStart"/>
      <w:r>
        <w:t>Ramster</w:t>
      </w:r>
      <w:proofErr w:type="spellEnd"/>
      <w:r>
        <w:t xml:space="preserve">, Greed and </w:t>
      </w:r>
      <w:proofErr w:type="spellStart"/>
      <w:r>
        <w:t>Bichard</w:t>
      </w:r>
      <w:proofErr w:type="spellEnd"/>
      <w:r>
        <w:t xml:space="preserve"> present </w:t>
      </w:r>
      <w:r>
        <w:lastRenderedPageBreak/>
        <w:t xml:space="preserve">the challenge </w:t>
      </w:r>
      <w:r w:rsidR="001A3C7E">
        <w:t>of toilet provision as essential for mobility in the built environment, but facing current challenges with regards to perceived legitimate access to provision. This case illustrates how, without wider consultation, design considerations considered inclusive can become exclusive. This has most recently manifested in the emergence of gender</w:t>
      </w:r>
      <w:r w:rsidR="00FB4752">
        <w:t xml:space="preserve"> neutral toilet provision as an exercise in signage change opposed to wider design consideration and possible innovation, and resulting in news headlines and controversy at the most basic of design intervention requirements of the built environment. </w:t>
      </w:r>
    </w:p>
    <w:p w:rsidR="00FB4752" w:rsidRDefault="00FB4752"/>
    <w:p w:rsidR="00FB4752" w:rsidRDefault="00AB4D1C">
      <w:r>
        <w:t xml:space="preserve">In their book </w:t>
      </w:r>
      <w:hyperlink r:id="rId5" w:history="1">
        <w:r w:rsidRPr="00AB4D1C">
          <w:rPr>
            <w:rStyle w:val="Hyperlink"/>
          </w:rPr>
          <w:t>Building Access: Universal Design and the Politics of Disability</w:t>
        </w:r>
      </w:hyperlink>
      <w:r>
        <w:t xml:space="preserve"> Aimi </w:t>
      </w:r>
      <w:proofErr w:type="spellStart"/>
      <w:r>
        <w:t>Hamraie</w:t>
      </w:r>
      <w:proofErr w:type="spellEnd"/>
      <w:r>
        <w:t xml:space="preserve"> challenged the origins of universal and inclusive design as the result of specific progressive legislations (such as the American with Disabilities Act) to critically reveal the politics and discourses that contribute to knowledge making of design and the </w:t>
      </w:r>
      <w:r w:rsidR="00B5747C">
        <w:t xml:space="preserve">specific </w:t>
      </w:r>
      <w:r>
        <w:t xml:space="preserve">bodies </w:t>
      </w:r>
      <w:r w:rsidR="00B5747C">
        <w:t>design responded to</w:t>
      </w:r>
      <w:r>
        <w:t xml:space="preserve">. The work has been described by leading inclusive design in the built environment theorist Rob </w:t>
      </w:r>
      <w:proofErr w:type="spellStart"/>
      <w:r>
        <w:t>Imrie</w:t>
      </w:r>
      <w:proofErr w:type="spellEnd"/>
      <w:r>
        <w:t xml:space="preserve"> as a major text that will reconstruct how ‘we think about access, disability and design’. </w:t>
      </w:r>
      <w:r w:rsidR="00B5747C">
        <w:t xml:space="preserve">In their essay for this special edition </w:t>
      </w:r>
      <w:proofErr w:type="spellStart"/>
      <w:r w:rsidR="00B5747C">
        <w:t>Hamraie</w:t>
      </w:r>
      <w:proofErr w:type="spellEnd"/>
      <w:r w:rsidR="00B5747C">
        <w:t xml:space="preserve"> presents new research that extends the lens of inclusive considerations to explore wider discussions of health and wellness / wellbeing that pervade many city design projects, highlighting that certain design rhetoric’s that masquerade as </w:t>
      </w:r>
      <w:r w:rsidR="00D66EC8">
        <w:t xml:space="preserve">sustainable (and by association inclusive) </w:t>
      </w:r>
      <w:r w:rsidR="00B5747C">
        <w:t xml:space="preserve">are essentially designing exclusion of certain socio/economic populations. This is especially explored in the notion of making areas of cities ‘liveable’ that suggests these current spaces are unliveable, despite people living there.  In line with the critical access approach outlined in their book, </w:t>
      </w:r>
      <w:proofErr w:type="spellStart"/>
      <w:r w:rsidR="00B5747C">
        <w:t>Hamraie</w:t>
      </w:r>
      <w:proofErr w:type="spellEnd"/>
      <w:r w:rsidR="00B5747C">
        <w:t xml:space="preserve"> shows, maybe somewhat uncomfortably for inclusive design practitioners</w:t>
      </w:r>
      <w:bookmarkStart w:id="0" w:name="_GoBack"/>
      <w:bookmarkEnd w:id="0"/>
      <w:r w:rsidR="00C62DFC" w:rsidRPr="002E3007">
        <w:t>,</w:t>
      </w:r>
      <w:r w:rsidR="00B5747C">
        <w:t xml:space="preserve"> how the focus of this design approach has predominantly centred on making bodies more productive with no critical consideration of the wider </w:t>
      </w:r>
      <w:r w:rsidR="00D66EC8">
        <w:t>neoliberal ideology that drives city redesign</w:t>
      </w:r>
      <w:r w:rsidR="00B5747C">
        <w:t xml:space="preserve">. </w:t>
      </w:r>
      <w:proofErr w:type="spellStart"/>
      <w:r w:rsidR="00D66EC8">
        <w:t>Hamraie’s</w:t>
      </w:r>
      <w:proofErr w:type="spellEnd"/>
      <w:r w:rsidR="00D66EC8">
        <w:t xml:space="preserve"> critical access studies can be considered an active companion to inclusive design. </w:t>
      </w:r>
    </w:p>
    <w:p w:rsidR="00D66EC8" w:rsidRDefault="00D66EC8"/>
    <w:p w:rsidR="00D66EC8" w:rsidRDefault="00D66EC8">
      <w:r>
        <w:t>The final paper of this edition focuses on one of the most horrific</w:t>
      </w:r>
      <w:r w:rsidR="001140F7">
        <w:t xml:space="preserve"> </w:t>
      </w:r>
      <w:r>
        <w:t>incidents of built environment design to have occurred in the UK. The fire at Grenfel</w:t>
      </w:r>
      <w:r w:rsidR="001140F7">
        <w:t>l T</w:t>
      </w:r>
      <w:r>
        <w:t>ower</w:t>
      </w:r>
      <w:r w:rsidR="001140F7">
        <w:t xml:space="preserve"> in 2017</w:t>
      </w:r>
      <w:r>
        <w:t xml:space="preserve"> resulted in the loss of 71 lives. Evans continues their previous work on the challenges of designing sustainably </w:t>
      </w:r>
      <w:r w:rsidRPr="00D66EC8">
        <w:rPr>
          <w:i/>
        </w:rPr>
        <w:t>and</w:t>
      </w:r>
      <w:r>
        <w:t xml:space="preserve"> inclusively to show how these design approaches con</w:t>
      </w:r>
      <w:r w:rsidR="001140F7">
        <w:t xml:space="preserve">tinue to be mutually exclusive, in which due to government targets, sustainability and a buildings performance is often a higher priority than the requirements of the users of the building. Evans also shows that an inclusive approach – especially in the design of housing, does not necessarily mean the creation of new knowledge, but that a previous legacy of innovative inclusive design can be re-examined.  </w:t>
      </w:r>
    </w:p>
    <w:p w:rsidR="001140F7" w:rsidRDefault="001140F7"/>
    <w:p w:rsidR="004D7051" w:rsidRDefault="001140F7">
      <w:r>
        <w:t xml:space="preserve">The papers presented in this special edition aim to present wider </w:t>
      </w:r>
      <w:r w:rsidR="004D7051">
        <w:t>considerations</w:t>
      </w:r>
      <w:r>
        <w:t xml:space="preserve"> for inclusive design, the practitioners, educators and theorists behind this specific people-centred engagement. They are not presented as solutions to the problem, rather they present the complexity of inclusion that requires greater research and engagement with populations</w:t>
      </w:r>
      <w:r w:rsidR="004D7051">
        <w:t xml:space="preserve"> in recognition of the diversity of those who inhabit the built environment</w:t>
      </w:r>
      <w:r w:rsidR="00504B40">
        <w:t>.</w:t>
      </w:r>
    </w:p>
    <w:p w:rsidR="00504B40" w:rsidRDefault="00504B40"/>
    <w:p w:rsidR="004D7051" w:rsidRDefault="004D7051">
      <w:r>
        <w:t>References</w:t>
      </w:r>
    </w:p>
    <w:p w:rsidR="00EB4AFB" w:rsidRDefault="00EB4AFB" w:rsidP="00EB4AFB">
      <w:proofErr w:type="spellStart"/>
      <w:r>
        <w:t>Bichard</w:t>
      </w:r>
      <w:proofErr w:type="spellEnd"/>
      <w:r>
        <w:t xml:space="preserve">, J. (2015) Extending Architectural affordance; The case of the publicly accessible toilet. PhD Thesis. University College London Available at  </w:t>
      </w:r>
      <w:hyperlink r:id="rId6" w:history="1">
        <w:r w:rsidR="00562406" w:rsidRPr="00713431">
          <w:rPr>
            <w:rStyle w:val="Hyperlink"/>
          </w:rPr>
          <w:t>http://discovery.ucl.ac.uk/1467131/2/Bichard%202014%20Res.pdf</w:t>
        </w:r>
      </w:hyperlink>
    </w:p>
    <w:p w:rsidR="00377349" w:rsidRPr="00377349" w:rsidRDefault="00562406" w:rsidP="00377349">
      <w:pPr>
        <w:rPr>
          <w:bCs/>
        </w:rPr>
      </w:pPr>
      <w:proofErr w:type="spellStart"/>
      <w:r w:rsidRPr="00562406">
        <w:rPr>
          <w:bCs/>
        </w:rPr>
        <w:lastRenderedPageBreak/>
        <w:t>Bichard</w:t>
      </w:r>
      <w:proofErr w:type="spellEnd"/>
      <w:r w:rsidRPr="00562406">
        <w:rPr>
          <w:bCs/>
        </w:rPr>
        <w:t>,</w:t>
      </w:r>
      <w:r>
        <w:rPr>
          <w:bCs/>
        </w:rPr>
        <w:t xml:space="preserve"> J., </w:t>
      </w:r>
      <w:proofErr w:type="spellStart"/>
      <w:r w:rsidRPr="00562406">
        <w:rPr>
          <w:bCs/>
        </w:rPr>
        <w:t>Alwani</w:t>
      </w:r>
      <w:proofErr w:type="spellEnd"/>
      <w:r w:rsidRPr="00562406">
        <w:rPr>
          <w:bCs/>
        </w:rPr>
        <w:t>,</w:t>
      </w:r>
      <w:r>
        <w:rPr>
          <w:bCs/>
        </w:rPr>
        <w:t xml:space="preserve"> R., </w:t>
      </w:r>
      <w:r w:rsidRPr="00562406">
        <w:rPr>
          <w:bCs/>
        </w:rPr>
        <w:t xml:space="preserve">Raby, </w:t>
      </w:r>
      <w:r>
        <w:rPr>
          <w:bCs/>
        </w:rPr>
        <w:t xml:space="preserve">E., </w:t>
      </w:r>
      <w:r w:rsidRPr="00562406">
        <w:rPr>
          <w:bCs/>
        </w:rPr>
        <w:t>West</w:t>
      </w:r>
      <w:r w:rsidR="00377349">
        <w:rPr>
          <w:bCs/>
        </w:rPr>
        <w:t xml:space="preserve">, J. and </w:t>
      </w:r>
      <w:r w:rsidRPr="00562406">
        <w:rPr>
          <w:bCs/>
        </w:rPr>
        <w:t>Spencer</w:t>
      </w:r>
      <w:r w:rsidR="00377349">
        <w:rPr>
          <w:bCs/>
        </w:rPr>
        <w:t xml:space="preserve">, J. (2018) </w:t>
      </w:r>
      <w:r w:rsidR="00377349" w:rsidRPr="00377349">
        <w:rPr>
          <w:bCs/>
        </w:rPr>
        <w:t>Creating an Inclusive Architectural Intervention as a Research Space to Explore Community Wellbeing</w:t>
      </w:r>
      <w:r w:rsidR="00377349">
        <w:rPr>
          <w:bCs/>
        </w:rPr>
        <w:t xml:space="preserve"> in </w:t>
      </w:r>
      <w:r w:rsidR="00377349" w:rsidRPr="00377349">
        <w:rPr>
          <w:bCs/>
          <w:i/>
        </w:rPr>
        <w:t>Breaking Down Barriers</w:t>
      </w:r>
      <w:r w:rsidR="00377349">
        <w:rPr>
          <w:bCs/>
        </w:rPr>
        <w:t xml:space="preserve"> (Eds. </w:t>
      </w:r>
      <w:proofErr w:type="spellStart"/>
      <w:r w:rsidR="00377349" w:rsidRPr="00377349">
        <w:rPr>
          <w:bCs/>
        </w:rPr>
        <w:t>Langdon,</w:t>
      </w:r>
      <w:r w:rsidR="00377349">
        <w:rPr>
          <w:bCs/>
        </w:rPr>
        <w:t>P</w:t>
      </w:r>
      <w:proofErr w:type="spellEnd"/>
      <w:r w:rsidR="00377349">
        <w:rPr>
          <w:bCs/>
        </w:rPr>
        <w:t xml:space="preserve">., </w:t>
      </w:r>
      <w:r w:rsidR="00377349" w:rsidRPr="00377349">
        <w:rPr>
          <w:bCs/>
        </w:rPr>
        <w:t xml:space="preserve"> Lazar,</w:t>
      </w:r>
      <w:r w:rsidR="00377349">
        <w:rPr>
          <w:bCs/>
        </w:rPr>
        <w:t xml:space="preserve"> J. </w:t>
      </w:r>
      <w:proofErr w:type="spellStart"/>
      <w:r w:rsidR="00377349" w:rsidRPr="00377349">
        <w:rPr>
          <w:bCs/>
        </w:rPr>
        <w:t>Heylighen</w:t>
      </w:r>
      <w:proofErr w:type="spellEnd"/>
      <w:r w:rsidR="00377349">
        <w:rPr>
          <w:bCs/>
        </w:rPr>
        <w:t xml:space="preserve">, A and </w:t>
      </w:r>
      <w:r w:rsidR="00377349" w:rsidRPr="00377349">
        <w:rPr>
          <w:bCs/>
        </w:rPr>
        <w:t>Dong</w:t>
      </w:r>
      <w:r w:rsidR="00377349">
        <w:rPr>
          <w:bCs/>
        </w:rPr>
        <w:t>, H.) Springer</w:t>
      </w:r>
    </w:p>
    <w:p w:rsidR="00562406" w:rsidRDefault="00562406">
      <w:r>
        <w:t xml:space="preserve">Dong, H., Clarkson, P. J., </w:t>
      </w:r>
      <w:proofErr w:type="spellStart"/>
      <w:r>
        <w:t>Cassim</w:t>
      </w:r>
      <w:proofErr w:type="spellEnd"/>
      <w:r>
        <w:t xml:space="preserve">, J. and </w:t>
      </w:r>
      <w:proofErr w:type="spellStart"/>
      <w:r>
        <w:t>Keates</w:t>
      </w:r>
      <w:proofErr w:type="spellEnd"/>
      <w:r>
        <w:t xml:space="preserve">, S. (2005) Critical User Forums – an Effective. User Research Method for Inclusive Design in </w:t>
      </w:r>
      <w:r w:rsidRPr="00562406">
        <w:rPr>
          <w:i/>
        </w:rPr>
        <w:t>The Design Journal</w:t>
      </w:r>
      <w:r>
        <w:t xml:space="preserve">. 8(2) pp 49-59. </w:t>
      </w:r>
    </w:p>
    <w:p w:rsidR="00EB4AFB" w:rsidRPr="00EB4AFB" w:rsidRDefault="00EB4AFB" w:rsidP="00EB4AFB">
      <w:r w:rsidRPr="00EB4AFB">
        <w:t xml:space="preserve">Coleman R. (1994) ‘The Case for Inclusive Design - an overview’. </w:t>
      </w:r>
      <w:r w:rsidRPr="00EB4AFB">
        <w:rPr>
          <w:i/>
          <w:iCs/>
        </w:rPr>
        <w:t>Proceedings of the 12th Triennial Congress, 1994</w:t>
      </w:r>
      <w:r w:rsidRPr="00EB4AFB">
        <w:t xml:space="preserve">. International Ergonomics Association and the Human Factors Association, Canada. </w:t>
      </w:r>
    </w:p>
    <w:p w:rsidR="00EB4AFB" w:rsidRDefault="004D7051">
      <w:proofErr w:type="spellStart"/>
      <w:r>
        <w:t>Hamraie</w:t>
      </w:r>
      <w:proofErr w:type="spellEnd"/>
      <w:r>
        <w:t xml:space="preserve">, A. (2017) Building Access: Universal Design and the Politics of Disability. University of Minnesota Press. </w:t>
      </w:r>
    </w:p>
    <w:p w:rsidR="00EB4AFB" w:rsidRDefault="00EB4AFB" w:rsidP="00EB4AFB">
      <w:r w:rsidRPr="00EB4AFB">
        <w:t xml:space="preserve">Hanson, J. (2002) The Inclusive City: What Active Ageing Might Mean For Urban Design from </w:t>
      </w:r>
      <w:r w:rsidRPr="00EB4AFB">
        <w:rPr>
          <w:i/>
          <w:iCs/>
        </w:rPr>
        <w:t>Proceedings of the British Society of Gerontology 31st Annual Conference 2002</w:t>
      </w:r>
      <w:r w:rsidRPr="00EB4AFB">
        <w:t xml:space="preserve">. University of Birmingham. </w:t>
      </w:r>
    </w:p>
    <w:p w:rsidR="00562406" w:rsidRPr="00EB4AFB" w:rsidRDefault="00562406" w:rsidP="00EB4AFB">
      <w:proofErr w:type="spellStart"/>
      <w:r>
        <w:t>Keates</w:t>
      </w:r>
      <w:proofErr w:type="spellEnd"/>
      <w:r>
        <w:t xml:space="preserve">, S., Clarkson, P. J.,  Harrison, L.A. and Robinson, P. (2000) Towards a practical inclusive design approach CUU’00 proceedings on the 2000 conference on Universal Usability pp 45-52. </w:t>
      </w:r>
    </w:p>
    <w:p w:rsidR="004D7051" w:rsidRDefault="004D7051">
      <w:proofErr w:type="spellStart"/>
      <w:r>
        <w:t>Omerod</w:t>
      </w:r>
      <w:proofErr w:type="spellEnd"/>
      <w:r>
        <w:t xml:space="preserve">, M., Newton, R., MacLennan, H., </w:t>
      </w:r>
      <w:proofErr w:type="spellStart"/>
      <w:r>
        <w:t>Faruk</w:t>
      </w:r>
      <w:proofErr w:type="spellEnd"/>
      <w:r>
        <w:t xml:space="preserve">, M., </w:t>
      </w:r>
      <w:proofErr w:type="spellStart"/>
      <w:r>
        <w:t>Thies</w:t>
      </w:r>
      <w:proofErr w:type="spellEnd"/>
      <w:r>
        <w:t xml:space="preserve">, S., Kennedy, L., Howard, D. and Nester, C. (2014) Older people’s experiences of using tactile paving in Municipal Engineer. 168(1) pp. 3-10. </w:t>
      </w:r>
    </w:p>
    <w:p w:rsidR="004D7051" w:rsidRDefault="004D7051">
      <w:r>
        <w:t>Salman, S. (2018) What would a truly disabled-accessible city look like?</w:t>
      </w:r>
      <w:r w:rsidR="00EB4AFB">
        <w:t xml:space="preserve"> [online] The Guardian. Available at</w:t>
      </w:r>
      <w:r>
        <w:t xml:space="preserve"> </w:t>
      </w:r>
      <w:r w:rsidRPr="004D7051">
        <w:t xml:space="preserve">https://www.theguardian.com/cities/2018/feb/14/what-disability-accessible-city-look-like </w:t>
      </w:r>
      <w:r w:rsidR="00EB4AFB">
        <w:t>[</w:t>
      </w:r>
      <w:r>
        <w:t>Accessed 8 March 2018</w:t>
      </w:r>
      <w:r w:rsidR="00EB4AFB">
        <w:t>]</w:t>
      </w:r>
      <w:r>
        <w:t xml:space="preserve">  </w:t>
      </w:r>
    </w:p>
    <w:sectPr w:rsidR="004D7051" w:rsidSect="007325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4B"/>
    <w:rsid w:val="001140F7"/>
    <w:rsid w:val="0018790C"/>
    <w:rsid w:val="001A3C7E"/>
    <w:rsid w:val="002E3007"/>
    <w:rsid w:val="0032430C"/>
    <w:rsid w:val="00327E18"/>
    <w:rsid w:val="00377349"/>
    <w:rsid w:val="00417B42"/>
    <w:rsid w:val="004D7051"/>
    <w:rsid w:val="00504B40"/>
    <w:rsid w:val="0053543E"/>
    <w:rsid w:val="00562406"/>
    <w:rsid w:val="006076AD"/>
    <w:rsid w:val="00641654"/>
    <w:rsid w:val="00732573"/>
    <w:rsid w:val="00855FCA"/>
    <w:rsid w:val="008D34C4"/>
    <w:rsid w:val="009007DA"/>
    <w:rsid w:val="009D2E19"/>
    <w:rsid w:val="00AB4D1C"/>
    <w:rsid w:val="00AB7CE2"/>
    <w:rsid w:val="00AF21F4"/>
    <w:rsid w:val="00B5747C"/>
    <w:rsid w:val="00B62AAB"/>
    <w:rsid w:val="00BC096F"/>
    <w:rsid w:val="00BC19CD"/>
    <w:rsid w:val="00C252A0"/>
    <w:rsid w:val="00C62DFC"/>
    <w:rsid w:val="00CA13F1"/>
    <w:rsid w:val="00D66EC8"/>
    <w:rsid w:val="00D9494B"/>
    <w:rsid w:val="00E74045"/>
    <w:rsid w:val="00EB4AFB"/>
    <w:rsid w:val="00EF1D8E"/>
    <w:rsid w:val="00FB4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8A52"/>
  <w15:chartTrackingRefBased/>
  <w15:docId w15:val="{41726E89-6E9C-3A41-A66E-8E45AFA5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94B"/>
    <w:rPr>
      <w:color w:val="0563C1" w:themeColor="hyperlink"/>
      <w:u w:val="single"/>
    </w:rPr>
  </w:style>
  <w:style w:type="character" w:styleId="UnresolvedMention">
    <w:name w:val="Unresolved Mention"/>
    <w:basedOn w:val="DefaultParagraphFont"/>
    <w:uiPriority w:val="99"/>
    <w:semiHidden/>
    <w:unhideWhenUsed/>
    <w:rsid w:val="00D9494B"/>
    <w:rPr>
      <w:color w:val="808080"/>
      <w:shd w:val="clear" w:color="auto" w:fill="E6E6E6"/>
    </w:rPr>
  </w:style>
  <w:style w:type="character" w:styleId="FollowedHyperlink">
    <w:name w:val="FollowedHyperlink"/>
    <w:basedOn w:val="DefaultParagraphFont"/>
    <w:uiPriority w:val="99"/>
    <w:semiHidden/>
    <w:unhideWhenUsed/>
    <w:rsid w:val="004D7051"/>
    <w:rPr>
      <w:color w:val="954F72" w:themeColor="followedHyperlink"/>
      <w:u w:val="single"/>
    </w:rPr>
  </w:style>
  <w:style w:type="paragraph" w:styleId="NormalWeb">
    <w:name w:val="Normal (Web)"/>
    <w:basedOn w:val="Normal"/>
    <w:uiPriority w:val="99"/>
    <w:semiHidden/>
    <w:unhideWhenUsed/>
    <w:rsid w:val="005624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4665">
      <w:bodyDiv w:val="1"/>
      <w:marLeft w:val="0"/>
      <w:marRight w:val="0"/>
      <w:marTop w:val="0"/>
      <w:marBottom w:val="0"/>
      <w:divBdr>
        <w:top w:val="none" w:sz="0" w:space="0" w:color="auto"/>
        <w:left w:val="none" w:sz="0" w:space="0" w:color="auto"/>
        <w:bottom w:val="none" w:sz="0" w:space="0" w:color="auto"/>
        <w:right w:val="none" w:sz="0" w:space="0" w:color="auto"/>
      </w:divBdr>
    </w:div>
    <w:div w:id="1080564284">
      <w:bodyDiv w:val="1"/>
      <w:marLeft w:val="0"/>
      <w:marRight w:val="0"/>
      <w:marTop w:val="0"/>
      <w:marBottom w:val="0"/>
      <w:divBdr>
        <w:top w:val="none" w:sz="0" w:space="0" w:color="auto"/>
        <w:left w:val="none" w:sz="0" w:space="0" w:color="auto"/>
        <w:bottom w:val="none" w:sz="0" w:space="0" w:color="auto"/>
        <w:right w:val="none" w:sz="0" w:space="0" w:color="auto"/>
      </w:divBdr>
    </w:div>
    <w:div w:id="1191914188">
      <w:bodyDiv w:val="1"/>
      <w:marLeft w:val="0"/>
      <w:marRight w:val="0"/>
      <w:marTop w:val="0"/>
      <w:marBottom w:val="0"/>
      <w:divBdr>
        <w:top w:val="none" w:sz="0" w:space="0" w:color="auto"/>
        <w:left w:val="none" w:sz="0" w:space="0" w:color="auto"/>
        <w:bottom w:val="none" w:sz="0" w:space="0" w:color="auto"/>
        <w:right w:val="none" w:sz="0" w:space="0" w:color="auto"/>
      </w:divBdr>
    </w:div>
    <w:div w:id="1241406493">
      <w:bodyDiv w:val="1"/>
      <w:marLeft w:val="0"/>
      <w:marRight w:val="0"/>
      <w:marTop w:val="0"/>
      <w:marBottom w:val="0"/>
      <w:divBdr>
        <w:top w:val="none" w:sz="0" w:space="0" w:color="auto"/>
        <w:left w:val="none" w:sz="0" w:space="0" w:color="auto"/>
        <w:bottom w:val="none" w:sz="0" w:space="0" w:color="auto"/>
        <w:right w:val="none" w:sz="0" w:space="0" w:color="auto"/>
      </w:divBdr>
    </w:div>
    <w:div w:id="1368679640">
      <w:bodyDiv w:val="1"/>
      <w:marLeft w:val="0"/>
      <w:marRight w:val="0"/>
      <w:marTop w:val="0"/>
      <w:marBottom w:val="0"/>
      <w:divBdr>
        <w:top w:val="none" w:sz="0" w:space="0" w:color="auto"/>
        <w:left w:val="none" w:sz="0" w:space="0" w:color="auto"/>
        <w:bottom w:val="none" w:sz="0" w:space="0" w:color="auto"/>
        <w:right w:val="none" w:sz="0" w:space="0" w:color="auto"/>
      </w:divBdr>
    </w:div>
    <w:div w:id="1504274308">
      <w:bodyDiv w:val="1"/>
      <w:marLeft w:val="0"/>
      <w:marRight w:val="0"/>
      <w:marTop w:val="0"/>
      <w:marBottom w:val="0"/>
      <w:divBdr>
        <w:top w:val="none" w:sz="0" w:space="0" w:color="auto"/>
        <w:left w:val="none" w:sz="0" w:space="0" w:color="auto"/>
        <w:bottom w:val="none" w:sz="0" w:space="0" w:color="auto"/>
        <w:right w:val="none" w:sz="0" w:space="0" w:color="auto"/>
      </w:divBdr>
    </w:div>
    <w:div w:id="1660112876">
      <w:bodyDiv w:val="1"/>
      <w:marLeft w:val="0"/>
      <w:marRight w:val="0"/>
      <w:marTop w:val="0"/>
      <w:marBottom w:val="0"/>
      <w:divBdr>
        <w:top w:val="none" w:sz="0" w:space="0" w:color="auto"/>
        <w:left w:val="none" w:sz="0" w:space="0" w:color="auto"/>
        <w:bottom w:val="none" w:sz="0" w:space="0" w:color="auto"/>
        <w:right w:val="none" w:sz="0" w:space="0" w:color="auto"/>
      </w:divBdr>
    </w:div>
    <w:div w:id="1847164649">
      <w:bodyDiv w:val="1"/>
      <w:marLeft w:val="0"/>
      <w:marRight w:val="0"/>
      <w:marTop w:val="0"/>
      <w:marBottom w:val="0"/>
      <w:divBdr>
        <w:top w:val="none" w:sz="0" w:space="0" w:color="auto"/>
        <w:left w:val="none" w:sz="0" w:space="0" w:color="auto"/>
        <w:bottom w:val="none" w:sz="0" w:space="0" w:color="auto"/>
        <w:right w:val="none" w:sz="0" w:space="0" w:color="auto"/>
      </w:divBdr>
    </w:div>
    <w:div w:id="2000762988">
      <w:bodyDiv w:val="1"/>
      <w:marLeft w:val="0"/>
      <w:marRight w:val="0"/>
      <w:marTop w:val="0"/>
      <w:marBottom w:val="0"/>
      <w:divBdr>
        <w:top w:val="none" w:sz="0" w:space="0" w:color="auto"/>
        <w:left w:val="none" w:sz="0" w:space="0" w:color="auto"/>
        <w:bottom w:val="none" w:sz="0" w:space="0" w:color="auto"/>
        <w:right w:val="none" w:sz="0" w:space="0" w:color="auto"/>
      </w:divBdr>
    </w:div>
    <w:div w:id="20941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scovery.ucl.ac.uk/1467131/2/Bichard%202014%20Res.pdf" TargetMode="External"/><Relationship Id="rId5" Type="http://schemas.openxmlformats.org/officeDocument/2006/relationships/hyperlink" Target="https://www.upress.umn.edu/book-division/books/building-access" TargetMode="External"/><Relationship Id="rId4" Type="http://schemas.openxmlformats.org/officeDocument/2006/relationships/hyperlink" Target="https://www.theguardian.com/cities/2018/feb/14/what-disability-accessible-city-look-l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2018-03-08T06:39:00Z</dcterms:created>
  <dcterms:modified xsi:type="dcterms:W3CDTF">2018-09-12T10:25:00Z</dcterms:modified>
</cp:coreProperties>
</file>