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921C" w14:textId="427AF43E" w:rsidR="00485969" w:rsidRPr="00D04267" w:rsidRDefault="00D04267" w:rsidP="00485969">
      <w:pPr>
        <w:widowControl w:val="0"/>
        <w:autoSpaceDE w:val="0"/>
        <w:autoSpaceDN w:val="0"/>
        <w:adjustRightInd w:val="0"/>
        <w:spacing w:line="360" w:lineRule="auto"/>
        <w:rPr>
          <w:rFonts w:ascii="Arial" w:hAnsi="Arial" w:cs="Arial"/>
          <w:b/>
          <w:i/>
          <w:iCs/>
          <w:lang w:val="en-US"/>
        </w:rPr>
      </w:pPr>
      <w:r>
        <w:rPr>
          <w:rFonts w:ascii="Arial" w:hAnsi="Arial" w:cs="Arial"/>
          <w:b/>
          <w:i/>
          <w:iCs/>
          <w:lang w:val="en-US"/>
        </w:rPr>
        <w:t xml:space="preserve">Manifesto for Art: </w:t>
      </w:r>
      <w:r w:rsidR="00485969" w:rsidRPr="00521A33">
        <w:rPr>
          <w:rFonts w:ascii="Arial" w:hAnsi="Arial" w:cs="Arial"/>
          <w:b/>
          <w:i/>
          <w:iCs/>
          <w:lang w:val="en-US"/>
        </w:rPr>
        <w:t xml:space="preserve">The Public Sphere and the work of the </w:t>
      </w:r>
      <w:proofErr w:type="spellStart"/>
      <w:r w:rsidR="00485969" w:rsidRPr="00521A33">
        <w:rPr>
          <w:rFonts w:ascii="Arial" w:hAnsi="Arial" w:cs="Arial"/>
          <w:b/>
          <w:i/>
          <w:iCs/>
          <w:lang w:val="en-US"/>
        </w:rPr>
        <w:t>Freee</w:t>
      </w:r>
      <w:proofErr w:type="spellEnd"/>
      <w:r w:rsidR="00485969" w:rsidRPr="00521A33">
        <w:rPr>
          <w:rFonts w:ascii="Arial" w:hAnsi="Arial" w:cs="Arial"/>
          <w:b/>
          <w:i/>
          <w:iCs/>
          <w:lang w:val="en-US"/>
        </w:rPr>
        <w:t xml:space="preserve"> art collective</w:t>
      </w:r>
    </w:p>
    <w:p w14:paraId="3DFB048E" w14:textId="77777777" w:rsidR="00485969" w:rsidRDefault="00485969" w:rsidP="00B320C1">
      <w:pPr>
        <w:widowControl w:val="0"/>
        <w:autoSpaceDE w:val="0"/>
        <w:autoSpaceDN w:val="0"/>
        <w:adjustRightInd w:val="0"/>
        <w:spacing w:line="360" w:lineRule="auto"/>
        <w:rPr>
          <w:rFonts w:ascii="Arial" w:hAnsi="Arial" w:cs="Arial"/>
          <w:i/>
          <w:lang w:val="en-US"/>
        </w:rPr>
      </w:pPr>
    </w:p>
    <w:p w14:paraId="54A55A56" w14:textId="325D25BD" w:rsidR="00485969" w:rsidRPr="00485969" w:rsidRDefault="00485969" w:rsidP="00B320C1">
      <w:pPr>
        <w:widowControl w:val="0"/>
        <w:autoSpaceDE w:val="0"/>
        <w:autoSpaceDN w:val="0"/>
        <w:adjustRightInd w:val="0"/>
        <w:spacing w:line="360" w:lineRule="auto"/>
        <w:rPr>
          <w:rFonts w:ascii="Arial" w:hAnsi="Arial" w:cs="Arial"/>
          <w:i/>
          <w:lang w:val="en-US"/>
        </w:rPr>
      </w:pPr>
      <w:r w:rsidRPr="00485969">
        <w:rPr>
          <w:rFonts w:ascii="Arial" w:hAnsi="Arial" w:cs="Arial"/>
          <w:i/>
          <w:lang w:val="en-US"/>
        </w:rPr>
        <w:t xml:space="preserve">Beyond Art </w:t>
      </w:r>
      <w:r w:rsidR="005B13FF" w:rsidRPr="00485969">
        <w:rPr>
          <w:rFonts w:ascii="Arial" w:hAnsi="Arial" w:cs="Arial"/>
          <w:i/>
          <w:lang w:val="en-US"/>
        </w:rPr>
        <w:t>Activism:</w:t>
      </w:r>
      <w:r w:rsidRPr="00485969">
        <w:rPr>
          <w:rFonts w:ascii="Arial" w:hAnsi="Arial" w:cs="Arial"/>
          <w:i/>
        </w:rPr>
        <w:t xml:space="preserve"> Rewriting arts Neoliberal Value System</w:t>
      </w:r>
    </w:p>
    <w:p w14:paraId="78D74045" w14:textId="4418A4D8" w:rsidR="00485969" w:rsidRDefault="00485969" w:rsidP="00B320C1">
      <w:pPr>
        <w:widowControl w:val="0"/>
        <w:autoSpaceDE w:val="0"/>
        <w:autoSpaceDN w:val="0"/>
        <w:adjustRightInd w:val="0"/>
        <w:spacing w:line="360" w:lineRule="auto"/>
        <w:rPr>
          <w:rFonts w:ascii="Arial" w:hAnsi="Arial" w:cs="Arial"/>
          <w:lang w:val="en-US"/>
        </w:rPr>
      </w:pPr>
      <w:r>
        <w:rPr>
          <w:rFonts w:ascii="Arial" w:hAnsi="Arial" w:cs="Arial"/>
          <w:lang w:val="en-US"/>
        </w:rPr>
        <w:t>Symposium at the Irish Museum of Modern Art</w:t>
      </w:r>
      <w:r w:rsidR="005B13FF">
        <w:rPr>
          <w:rFonts w:ascii="Arial" w:hAnsi="Arial" w:cs="Arial"/>
          <w:lang w:val="en-US"/>
        </w:rPr>
        <w:t>, 26</w:t>
      </w:r>
      <w:r>
        <w:rPr>
          <w:rFonts w:ascii="Arial" w:hAnsi="Arial" w:cs="Arial"/>
          <w:lang w:val="en-US"/>
        </w:rPr>
        <w:t xml:space="preserve"> October 2016</w:t>
      </w:r>
    </w:p>
    <w:p w14:paraId="10953EB4" w14:textId="77777777" w:rsidR="00485969" w:rsidRPr="00485969" w:rsidRDefault="00485969" w:rsidP="00B320C1">
      <w:pPr>
        <w:widowControl w:val="0"/>
        <w:autoSpaceDE w:val="0"/>
        <w:autoSpaceDN w:val="0"/>
        <w:adjustRightInd w:val="0"/>
        <w:spacing w:line="360" w:lineRule="auto"/>
        <w:rPr>
          <w:rFonts w:ascii="Arial" w:hAnsi="Arial" w:cs="Arial"/>
          <w:lang w:val="en-US"/>
        </w:rPr>
      </w:pPr>
    </w:p>
    <w:p w14:paraId="5E6D5F22" w14:textId="77777777" w:rsidR="007C448F" w:rsidRPr="00521A33" w:rsidRDefault="007C448F" w:rsidP="00B320C1">
      <w:pPr>
        <w:widowControl w:val="0"/>
        <w:autoSpaceDE w:val="0"/>
        <w:autoSpaceDN w:val="0"/>
        <w:adjustRightInd w:val="0"/>
        <w:spacing w:line="360" w:lineRule="auto"/>
        <w:rPr>
          <w:rFonts w:ascii="Arial" w:hAnsi="Arial" w:cs="Arial"/>
          <w:b/>
          <w:lang w:val="en-US"/>
        </w:rPr>
      </w:pPr>
      <w:r w:rsidRPr="00521A33">
        <w:rPr>
          <w:rFonts w:ascii="Arial" w:hAnsi="Arial" w:cs="Arial"/>
          <w:b/>
          <w:i/>
          <w:iCs/>
          <w:lang w:val="en-US"/>
        </w:rPr>
        <w:t xml:space="preserve">The Public Sphere and the work of the </w:t>
      </w:r>
      <w:proofErr w:type="spellStart"/>
      <w:r w:rsidRPr="00521A33">
        <w:rPr>
          <w:rFonts w:ascii="Arial" w:hAnsi="Arial" w:cs="Arial"/>
          <w:b/>
          <w:i/>
          <w:iCs/>
          <w:lang w:val="en-US"/>
        </w:rPr>
        <w:t>Freee</w:t>
      </w:r>
      <w:proofErr w:type="spellEnd"/>
      <w:r w:rsidRPr="00521A33">
        <w:rPr>
          <w:rFonts w:ascii="Arial" w:hAnsi="Arial" w:cs="Arial"/>
          <w:b/>
          <w:i/>
          <w:iCs/>
          <w:lang w:val="en-US"/>
        </w:rPr>
        <w:t xml:space="preserve"> art collective</w:t>
      </w:r>
    </w:p>
    <w:p w14:paraId="6272DD56" w14:textId="77777777" w:rsidR="007C448F" w:rsidRPr="00521A33" w:rsidRDefault="007C448F" w:rsidP="00B320C1">
      <w:pPr>
        <w:widowControl w:val="0"/>
        <w:autoSpaceDE w:val="0"/>
        <w:autoSpaceDN w:val="0"/>
        <w:adjustRightInd w:val="0"/>
        <w:spacing w:line="360" w:lineRule="auto"/>
        <w:rPr>
          <w:rFonts w:ascii="Arial" w:hAnsi="Arial" w:cs="Arial"/>
          <w:i/>
          <w:lang w:val="en-US"/>
        </w:rPr>
      </w:pPr>
    </w:p>
    <w:p w14:paraId="59C4AFAD" w14:textId="26044529" w:rsidR="00A215F3" w:rsidRPr="00521A33" w:rsidRDefault="00A215F3" w:rsidP="00B320C1">
      <w:pPr>
        <w:spacing w:line="360" w:lineRule="auto"/>
        <w:rPr>
          <w:rFonts w:ascii="Arial" w:hAnsi="Arial" w:cs="Arial"/>
          <w:lang w:val="en-US"/>
        </w:rPr>
      </w:pPr>
      <w:r w:rsidRPr="00521A33">
        <w:rPr>
          <w:rFonts w:ascii="Arial" w:hAnsi="Arial" w:cs="Arial"/>
          <w:lang w:val="en-US"/>
        </w:rPr>
        <w:t xml:space="preserve">Our work is based on </w:t>
      </w:r>
      <w:r w:rsidR="001D39EF" w:rsidRPr="00521A33">
        <w:rPr>
          <w:rFonts w:ascii="Arial" w:hAnsi="Arial" w:cs="Arial"/>
          <w:lang w:val="en-US"/>
        </w:rPr>
        <w:t>three</w:t>
      </w:r>
      <w:r w:rsidRPr="00521A33">
        <w:rPr>
          <w:rFonts w:ascii="Arial" w:hAnsi="Arial" w:cs="Arial"/>
          <w:lang w:val="en-US"/>
        </w:rPr>
        <w:t xml:space="preserve"> principles:</w:t>
      </w:r>
    </w:p>
    <w:p w14:paraId="1038D806" w14:textId="6C961FB3" w:rsidR="00A215F3" w:rsidRPr="00521A33" w:rsidRDefault="00A215F3" w:rsidP="00A215F3">
      <w:pPr>
        <w:numPr>
          <w:ilvl w:val="0"/>
          <w:numId w:val="1"/>
        </w:numPr>
        <w:spacing w:line="360" w:lineRule="auto"/>
        <w:rPr>
          <w:rFonts w:ascii="Arial" w:hAnsi="Arial" w:cs="Arial"/>
        </w:rPr>
      </w:pPr>
      <w:r w:rsidRPr="00521A33">
        <w:rPr>
          <w:rFonts w:ascii="Arial" w:hAnsi="Arial" w:cs="Arial"/>
          <w:lang w:val="en-US"/>
        </w:rPr>
        <w:t>Our participants don’t agree with us (or, let’s say, we don’t assume their agreement and we actively seek to produce disagreement among the participants and between them and us)</w:t>
      </w:r>
    </w:p>
    <w:p w14:paraId="7B79FD34" w14:textId="7EE24260" w:rsidR="00A215F3" w:rsidRPr="00521A33" w:rsidRDefault="00A215F3" w:rsidP="00B320C1">
      <w:pPr>
        <w:numPr>
          <w:ilvl w:val="0"/>
          <w:numId w:val="1"/>
        </w:numPr>
        <w:spacing w:line="360" w:lineRule="auto"/>
        <w:rPr>
          <w:rFonts w:ascii="Arial" w:hAnsi="Arial" w:cs="Arial"/>
        </w:rPr>
      </w:pPr>
      <w:r w:rsidRPr="00521A33">
        <w:rPr>
          <w:rFonts w:ascii="Arial" w:hAnsi="Arial" w:cs="Arial"/>
          <w:lang w:val="en-US"/>
        </w:rPr>
        <w:t xml:space="preserve">We are not activist artists, we experiment with formats of politicization  </w:t>
      </w:r>
    </w:p>
    <w:p w14:paraId="0CDDFDD4" w14:textId="55600B34" w:rsidR="001D39EF" w:rsidRPr="00521A33" w:rsidRDefault="001D39EF" w:rsidP="00B320C1">
      <w:pPr>
        <w:numPr>
          <w:ilvl w:val="0"/>
          <w:numId w:val="1"/>
        </w:numPr>
        <w:spacing w:line="360" w:lineRule="auto"/>
        <w:rPr>
          <w:rFonts w:ascii="Arial" w:hAnsi="Arial" w:cs="Arial"/>
        </w:rPr>
      </w:pPr>
      <w:r w:rsidRPr="00521A33">
        <w:rPr>
          <w:rFonts w:ascii="Arial" w:hAnsi="Arial" w:cs="Arial"/>
          <w:lang w:val="en-US"/>
        </w:rPr>
        <w:t>We do not realize the political potential of art by becoming managers</w:t>
      </w:r>
    </w:p>
    <w:p w14:paraId="0DD14CE6" w14:textId="77777777" w:rsidR="00A215F3" w:rsidRPr="00521A33" w:rsidRDefault="00A215F3" w:rsidP="00B320C1">
      <w:pPr>
        <w:spacing w:line="360" w:lineRule="auto"/>
        <w:rPr>
          <w:rFonts w:ascii="Arial" w:hAnsi="Arial" w:cs="Arial"/>
          <w:lang w:val="en-US"/>
        </w:rPr>
      </w:pPr>
    </w:p>
    <w:p w14:paraId="60A493DB" w14:textId="4FF00F24" w:rsidR="00A215F3" w:rsidRPr="00521A33" w:rsidRDefault="007C448F" w:rsidP="00B320C1">
      <w:pPr>
        <w:spacing w:line="360" w:lineRule="auto"/>
        <w:rPr>
          <w:rFonts w:ascii="Arial" w:hAnsi="Arial" w:cs="Arial"/>
        </w:rPr>
      </w:pPr>
      <w:proofErr w:type="spellStart"/>
      <w:r w:rsidRPr="00521A33">
        <w:rPr>
          <w:rFonts w:ascii="Arial" w:hAnsi="Arial" w:cs="Arial"/>
        </w:rPr>
        <w:t>Freee</w:t>
      </w:r>
      <w:r w:rsidR="00A215F3" w:rsidRPr="00521A33">
        <w:rPr>
          <w:rFonts w:ascii="Arial" w:hAnsi="Arial" w:cs="Arial"/>
        </w:rPr>
        <w:t>’s</w:t>
      </w:r>
      <w:proofErr w:type="spellEnd"/>
      <w:r w:rsidR="00A215F3" w:rsidRPr="00521A33">
        <w:rPr>
          <w:rFonts w:ascii="Arial" w:hAnsi="Arial" w:cs="Arial"/>
        </w:rPr>
        <w:t xml:space="preserve"> practice is situated within 5</w:t>
      </w:r>
      <w:r w:rsidRPr="00521A33">
        <w:rPr>
          <w:rFonts w:ascii="Arial" w:hAnsi="Arial" w:cs="Arial"/>
        </w:rPr>
        <w:t xml:space="preserve"> main coordinates, Montage, Text Art</w:t>
      </w:r>
      <w:r w:rsidR="00A215F3" w:rsidRPr="00521A33">
        <w:rPr>
          <w:rFonts w:ascii="Arial" w:hAnsi="Arial" w:cs="Arial"/>
        </w:rPr>
        <w:t>,</w:t>
      </w:r>
      <w:r w:rsidRPr="00521A33">
        <w:rPr>
          <w:rFonts w:ascii="Arial" w:hAnsi="Arial" w:cs="Arial"/>
        </w:rPr>
        <w:t xml:space="preserve"> Participation </w:t>
      </w:r>
      <w:r w:rsidR="007C193D" w:rsidRPr="00521A33">
        <w:rPr>
          <w:rFonts w:ascii="Arial" w:hAnsi="Arial" w:cs="Arial"/>
        </w:rPr>
        <w:t>(Participatory</w:t>
      </w:r>
      <w:r w:rsidR="00A215F3" w:rsidRPr="00521A33">
        <w:rPr>
          <w:rFonts w:ascii="Arial" w:hAnsi="Arial" w:cs="Arial"/>
        </w:rPr>
        <w:t xml:space="preserve"> art practices), </w:t>
      </w:r>
      <w:r w:rsidR="00B320C1" w:rsidRPr="00521A33">
        <w:rPr>
          <w:rFonts w:ascii="Arial" w:hAnsi="Arial" w:cs="Arial"/>
        </w:rPr>
        <w:t>the</w:t>
      </w:r>
      <w:r w:rsidRPr="00521A33">
        <w:rPr>
          <w:rFonts w:ascii="Arial" w:hAnsi="Arial" w:cs="Arial"/>
        </w:rPr>
        <w:t xml:space="preserve"> history of the </w:t>
      </w:r>
      <w:r w:rsidR="007C193D" w:rsidRPr="00521A33">
        <w:rPr>
          <w:rFonts w:ascii="Arial" w:hAnsi="Arial" w:cs="Arial"/>
        </w:rPr>
        <w:t>Avant</w:t>
      </w:r>
      <w:r w:rsidRPr="00521A33">
        <w:rPr>
          <w:rFonts w:ascii="Arial" w:hAnsi="Arial" w:cs="Arial"/>
        </w:rPr>
        <w:t xml:space="preserve"> garde</w:t>
      </w:r>
      <w:r w:rsidR="00B320C1" w:rsidRPr="00521A33">
        <w:rPr>
          <w:rFonts w:ascii="Arial" w:hAnsi="Arial" w:cs="Arial"/>
        </w:rPr>
        <w:t xml:space="preserve"> and </w:t>
      </w:r>
      <w:r w:rsidR="00A215F3" w:rsidRPr="00521A33">
        <w:rPr>
          <w:rFonts w:ascii="Arial" w:hAnsi="Arial" w:cs="Arial"/>
        </w:rPr>
        <w:t xml:space="preserve">the culture of political protest (badges, slogans, placards, </w:t>
      </w:r>
      <w:r w:rsidR="005B13FF" w:rsidRPr="00521A33">
        <w:rPr>
          <w:rFonts w:ascii="Arial" w:hAnsi="Arial" w:cs="Arial"/>
        </w:rPr>
        <w:t>etc.</w:t>
      </w:r>
      <w:r w:rsidR="00A215F3" w:rsidRPr="00521A33">
        <w:rPr>
          <w:rFonts w:ascii="Arial" w:hAnsi="Arial" w:cs="Arial"/>
        </w:rPr>
        <w:t>)</w:t>
      </w:r>
    </w:p>
    <w:p w14:paraId="44AD2453" w14:textId="062DE750" w:rsidR="007C448F" w:rsidRPr="00521A33" w:rsidRDefault="007C448F" w:rsidP="00521A33">
      <w:pPr>
        <w:spacing w:line="360" w:lineRule="auto"/>
        <w:rPr>
          <w:rFonts w:ascii="Arial" w:hAnsi="Arial" w:cs="Arial"/>
        </w:rPr>
      </w:pPr>
    </w:p>
    <w:p w14:paraId="41574E8E" w14:textId="1FAEFB01" w:rsidR="007C448F" w:rsidRPr="00521A33" w:rsidRDefault="00521A33" w:rsidP="00B320C1">
      <w:pPr>
        <w:widowControl w:val="0"/>
        <w:autoSpaceDE w:val="0"/>
        <w:autoSpaceDN w:val="0"/>
        <w:adjustRightInd w:val="0"/>
        <w:spacing w:line="360" w:lineRule="auto"/>
        <w:rPr>
          <w:rFonts w:ascii="Arial" w:hAnsi="Arial" w:cs="Arial"/>
          <w:lang w:val="en-US"/>
        </w:rPr>
      </w:pPr>
      <w:r w:rsidRPr="00521A33">
        <w:rPr>
          <w:rFonts w:ascii="Arial" w:hAnsi="Arial" w:cs="Arial"/>
          <w:lang w:val="en-US"/>
        </w:rPr>
        <w:t xml:space="preserve">Our enquiry asks what </w:t>
      </w:r>
      <w:r w:rsidR="007C448F" w:rsidRPr="00521A33">
        <w:rPr>
          <w:rFonts w:ascii="Arial" w:hAnsi="Arial" w:cs="Arial"/>
          <w:lang w:val="en-US"/>
        </w:rPr>
        <w:t xml:space="preserve">constitutes a public </w:t>
      </w:r>
      <w:r w:rsidR="007C193D" w:rsidRPr="00521A33">
        <w:rPr>
          <w:rFonts w:ascii="Arial" w:hAnsi="Arial" w:cs="Arial"/>
          <w:lang w:val="en-US"/>
        </w:rPr>
        <w:t>etc.</w:t>
      </w:r>
      <w:r w:rsidRPr="00521A33">
        <w:rPr>
          <w:rFonts w:ascii="Arial" w:hAnsi="Arial" w:cs="Arial"/>
          <w:lang w:val="en-US"/>
        </w:rPr>
        <w:t xml:space="preserve"> we do not want to limit this to a form of a generalized idea of the public - </w:t>
      </w:r>
      <w:r w:rsidR="00A215F3" w:rsidRPr="00521A33">
        <w:rPr>
          <w:rFonts w:ascii="Arial" w:hAnsi="Arial" w:cs="Arial"/>
          <w:lang w:val="en-US"/>
        </w:rPr>
        <w:t xml:space="preserve">not merely passersby, </w:t>
      </w:r>
      <w:r w:rsidR="005B13FF" w:rsidRPr="00521A33">
        <w:rPr>
          <w:rFonts w:ascii="Arial" w:hAnsi="Arial" w:cs="Arial"/>
          <w:lang w:val="en-US"/>
        </w:rPr>
        <w:t>spectators /</w:t>
      </w:r>
      <w:r w:rsidR="00A215F3" w:rsidRPr="00521A33">
        <w:rPr>
          <w:rFonts w:ascii="Arial" w:hAnsi="Arial" w:cs="Arial"/>
          <w:lang w:val="en-US"/>
        </w:rPr>
        <w:t xml:space="preserve"> onlookers </w:t>
      </w:r>
      <w:r w:rsidR="005B13FF" w:rsidRPr="00521A33">
        <w:rPr>
          <w:rFonts w:ascii="Arial" w:hAnsi="Arial" w:cs="Arial"/>
          <w:lang w:val="en-US"/>
        </w:rPr>
        <w:t>etc.</w:t>
      </w:r>
      <w:r w:rsidR="00A215F3" w:rsidRPr="00521A33">
        <w:rPr>
          <w:rFonts w:ascii="Arial" w:hAnsi="Arial" w:cs="Arial"/>
          <w:lang w:val="en-US"/>
        </w:rPr>
        <w:t>?</w:t>
      </w:r>
    </w:p>
    <w:p w14:paraId="4D6D8596" w14:textId="77777777" w:rsidR="007C448F" w:rsidRPr="00521A33" w:rsidRDefault="007C448F" w:rsidP="00B320C1">
      <w:pPr>
        <w:spacing w:line="360" w:lineRule="auto"/>
        <w:rPr>
          <w:rFonts w:ascii="Arial" w:hAnsi="Arial" w:cs="Arial"/>
          <w:b/>
          <w:lang w:val="en-US"/>
        </w:rPr>
      </w:pPr>
    </w:p>
    <w:p w14:paraId="7DAAA9D3" w14:textId="65B4D671" w:rsidR="007C448F" w:rsidRPr="00521A33" w:rsidRDefault="00727405" w:rsidP="00B320C1">
      <w:pPr>
        <w:widowControl w:val="0"/>
        <w:autoSpaceDE w:val="0"/>
        <w:autoSpaceDN w:val="0"/>
        <w:adjustRightInd w:val="0"/>
        <w:spacing w:line="360" w:lineRule="auto"/>
        <w:rPr>
          <w:rFonts w:ascii="Arial" w:hAnsi="Arial" w:cs="Arial"/>
        </w:rPr>
      </w:pPr>
      <w:r w:rsidRPr="00521A33">
        <w:rPr>
          <w:rFonts w:ascii="Arial" w:hAnsi="Arial" w:cs="Arial"/>
        </w:rPr>
        <w:t>Our</w:t>
      </w:r>
      <w:r w:rsidR="007C448F" w:rsidRPr="00521A33">
        <w:rPr>
          <w:rFonts w:ascii="Arial" w:hAnsi="Arial" w:cs="Arial"/>
        </w:rPr>
        <w:t xml:space="preserve"> </w:t>
      </w:r>
      <w:r w:rsidRPr="00521A33">
        <w:rPr>
          <w:rFonts w:ascii="Arial" w:hAnsi="Arial" w:cs="Arial"/>
        </w:rPr>
        <w:t xml:space="preserve">art practice </w:t>
      </w:r>
      <w:r w:rsidR="007C448F" w:rsidRPr="00521A33">
        <w:rPr>
          <w:rFonts w:ascii="Arial" w:hAnsi="Arial" w:cs="Arial"/>
        </w:rPr>
        <w:t xml:space="preserve">proposes that the notion of ‘public’ in the idiom ‘public art’ should be understood as a discursive construct as opposed to a physical, spatial understanding as in the term public realm. This revision considers the act of being public as a </w:t>
      </w:r>
      <w:r w:rsidR="007C448F" w:rsidRPr="00521A33">
        <w:rPr>
          <w:rFonts w:ascii="Arial" w:hAnsi="Arial" w:cs="Arial"/>
          <w:i/>
        </w:rPr>
        <w:t>process</w:t>
      </w:r>
      <w:r w:rsidR="007C448F" w:rsidRPr="00521A33">
        <w:rPr>
          <w:rFonts w:ascii="Arial" w:hAnsi="Arial" w:cs="Arial"/>
        </w:rPr>
        <w:t xml:space="preserve">, a series of inter-subjective temporal experiences, </w:t>
      </w:r>
      <w:r w:rsidR="007C448F" w:rsidRPr="00521A33">
        <w:rPr>
          <w:rFonts w:ascii="Arial" w:hAnsi="Arial" w:cs="Arial"/>
          <w:lang w:val="en-US"/>
        </w:rPr>
        <w:t xml:space="preserve">rather than a </w:t>
      </w:r>
      <w:r w:rsidR="007C448F" w:rsidRPr="00521A33">
        <w:rPr>
          <w:rFonts w:ascii="Arial" w:hAnsi="Arial" w:cs="Arial"/>
          <w:i/>
          <w:iCs/>
          <w:lang w:val="en-US"/>
        </w:rPr>
        <w:t xml:space="preserve">spatial </w:t>
      </w:r>
      <w:r w:rsidR="007C448F" w:rsidRPr="00521A33">
        <w:rPr>
          <w:rFonts w:ascii="Arial" w:hAnsi="Arial" w:cs="Arial"/>
          <w:iCs/>
          <w:lang w:val="en-US"/>
        </w:rPr>
        <w:t>condition</w:t>
      </w:r>
      <w:r w:rsidR="007C448F" w:rsidRPr="00521A33">
        <w:rPr>
          <w:rFonts w:ascii="Arial" w:hAnsi="Arial" w:cs="Arial"/>
        </w:rPr>
        <w:t>. This helps expand art’s role from an autonomous field of exhibition making into a position of publishing, thereby recognising art as a contributor to collective opinion formation.</w:t>
      </w:r>
    </w:p>
    <w:p w14:paraId="1741F7CB" w14:textId="77777777" w:rsidR="007C448F" w:rsidRPr="00521A33" w:rsidRDefault="007C448F" w:rsidP="00B320C1">
      <w:pPr>
        <w:widowControl w:val="0"/>
        <w:autoSpaceDE w:val="0"/>
        <w:autoSpaceDN w:val="0"/>
        <w:adjustRightInd w:val="0"/>
        <w:spacing w:line="360" w:lineRule="auto"/>
        <w:rPr>
          <w:rFonts w:ascii="Arial" w:hAnsi="Arial" w:cs="Arial"/>
        </w:rPr>
      </w:pPr>
    </w:p>
    <w:p w14:paraId="58CBEF33" w14:textId="20EF202C" w:rsidR="007C448F" w:rsidRPr="00521A33" w:rsidRDefault="007C448F" w:rsidP="00B320C1">
      <w:pPr>
        <w:widowControl w:val="0"/>
        <w:autoSpaceDE w:val="0"/>
        <w:autoSpaceDN w:val="0"/>
        <w:adjustRightInd w:val="0"/>
        <w:spacing w:line="360" w:lineRule="auto"/>
        <w:rPr>
          <w:rFonts w:ascii="Arial" w:hAnsi="Arial" w:cs="Arial"/>
        </w:rPr>
      </w:pPr>
      <w:r w:rsidRPr="00521A33">
        <w:rPr>
          <w:rFonts w:ascii="Arial" w:hAnsi="Arial" w:cs="Arial"/>
        </w:rPr>
        <w:t xml:space="preserve">The artworks function to demonstrate the distinctions between a physical, spatial use of the term public and a discursive use of the term public. </w:t>
      </w:r>
    </w:p>
    <w:p w14:paraId="22A46A2B" w14:textId="77777777" w:rsidR="007C448F" w:rsidRPr="00521A33" w:rsidRDefault="007C448F" w:rsidP="00B320C1">
      <w:pPr>
        <w:widowControl w:val="0"/>
        <w:autoSpaceDE w:val="0"/>
        <w:autoSpaceDN w:val="0"/>
        <w:adjustRightInd w:val="0"/>
        <w:spacing w:line="360" w:lineRule="auto"/>
        <w:rPr>
          <w:rFonts w:ascii="Arial" w:hAnsi="Arial" w:cs="Arial"/>
        </w:rPr>
      </w:pPr>
    </w:p>
    <w:p w14:paraId="7917BF7C" w14:textId="30CD5D31" w:rsidR="007C448F" w:rsidRPr="00521A33" w:rsidRDefault="007C448F" w:rsidP="00B320C1">
      <w:pPr>
        <w:tabs>
          <w:tab w:val="left" w:pos="1701"/>
        </w:tabs>
        <w:spacing w:line="360" w:lineRule="auto"/>
        <w:rPr>
          <w:rFonts w:ascii="Arial" w:hAnsi="Arial" w:cs="Arial"/>
        </w:rPr>
      </w:pPr>
      <w:r w:rsidRPr="00521A33">
        <w:rPr>
          <w:rFonts w:ascii="Arial" w:hAnsi="Arial" w:cs="Arial"/>
        </w:rPr>
        <w:t xml:space="preserve">According to </w:t>
      </w:r>
      <w:proofErr w:type="spellStart"/>
      <w:r w:rsidRPr="00521A33">
        <w:rPr>
          <w:rFonts w:ascii="Arial" w:hAnsi="Arial" w:cs="Arial"/>
        </w:rPr>
        <w:t>Habermas</w:t>
      </w:r>
      <w:proofErr w:type="spellEnd"/>
      <w:r w:rsidRPr="00521A33">
        <w:rPr>
          <w:rFonts w:ascii="Arial" w:hAnsi="Arial" w:cs="Arial"/>
        </w:rPr>
        <w:t>’ theory the bourgeois public sphere is where collective opinion formation takes place, which can challenge oppressive state bureaucracy as well as capital (</w:t>
      </w:r>
      <w:proofErr w:type="spellStart"/>
      <w:r w:rsidRPr="00521A33">
        <w:rPr>
          <w:rFonts w:ascii="Arial" w:hAnsi="Arial" w:cs="Arial"/>
        </w:rPr>
        <w:t>Habermas</w:t>
      </w:r>
      <w:proofErr w:type="spellEnd"/>
      <w:r w:rsidRPr="00521A33">
        <w:rPr>
          <w:rFonts w:ascii="Arial" w:hAnsi="Arial" w:cs="Arial"/>
        </w:rPr>
        <w:t>, [1962], 1989).</w:t>
      </w:r>
    </w:p>
    <w:p w14:paraId="517CE030" w14:textId="77777777" w:rsidR="00A215F3" w:rsidRPr="00521A33" w:rsidRDefault="00A215F3" w:rsidP="00B320C1">
      <w:pPr>
        <w:tabs>
          <w:tab w:val="left" w:pos="1701"/>
        </w:tabs>
        <w:spacing w:line="360" w:lineRule="auto"/>
        <w:rPr>
          <w:rFonts w:ascii="Arial" w:hAnsi="Arial" w:cs="Arial"/>
        </w:rPr>
      </w:pPr>
    </w:p>
    <w:p w14:paraId="41EE05A7" w14:textId="40962CDC" w:rsidR="007C448F" w:rsidRPr="00521A33" w:rsidRDefault="007C448F" w:rsidP="00B320C1">
      <w:pPr>
        <w:spacing w:line="360" w:lineRule="auto"/>
        <w:rPr>
          <w:rFonts w:ascii="Arial" w:hAnsi="Arial" w:cs="Arial"/>
        </w:rPr>
      </w:pPr>
      <w:r w:rsidRPr="00521A33">
        <w:rPr>
          <w:rFonts w:ascii="Arial" w:hAnsi="Arial" w:cs="Arial"/>
        </w:rPr>
        <w:lastRenderedPageBreak/>
        <w:t>Collective opinion formation operates as a shared force to monitor the decisions m</w:t>
      </w:r>
      <w:r w:rsidR="00A215F3" w:rsidRPr="00521A33">
        <w:rPr>
          <w:rFonts w:ascii="Arial" w:hAnsi="Arial" w:cs="Arial"/>
        </w:rPr>
        <w:t>ade by the state and the market</w:t>
      </w:r>
      <w:r w:rsidRPr="00521A33">
        <w:rPr>
          <w:rFonts w:ascii="Arial" w:hAnsi="Arial" w:cs="Arial"/>
        </w:rPr>
        <w:t xml:space="preserve">. To enable collective opinion formation individuals require public forums, arenas of communal interaction where people meet together and discuss the deeds of the state and the market. This can take place in any space, ‘private’ (in Armenia during 1990s the public sphere took place in the kitchen), ‘commercial’ (the coffee house) or ‘public’ (the city square) as long as a collection of individuals are present declaring their opinions on current affairs. </w:t>
      </w:r>
    </w:p>
    <w:p w14:paraId="7EED22EE" w14:textId="77777777" w:rsidR="00A215F3" w:rsidRPr="00521A33" w:rsidRDefault="00A215F3" w:rsidP="00B320C1">
      <w:pPr>
        <w:spacing w:line="360" w:lineRule="auto"/>
        <w:rPr>
          <w:rFonts w:ascii="Arial" w:hAnsi="Arial" w:cs="Arial"/>
        </w:rPr>
      </w:pPr>
    </w:p>
    <w:p w14:paraId="44164128" w14:textId="77777777" w:rsidR="008F5D55" w:rsidRPr="00521A33" w:rsidRDefault="00A215F3" w:rsidP="00A215F3">
      <w:pPr>
        <w:spacing w:line="360" w:lineRule="auto"/>
        <w:rPr>
          <w:rFonts w:ascii="Arial" w:hAnsi="Arial" w:cs="Arial"/>
          <w:lang w:val="en-US"/>
        </w:rPr>
      </w:pPr>
      <w:r w:rsidRPr="00521A33">
        <w:rPr>
          <w:rFonts w:ascii="Arial" w:hAnsi="Arial" w:cs="Arial"/>
          <w:lang w:val="en-US"/>
        </w:rPr>
        <w:t xml:space="preserve">The reason for utilizing public sphere theory is that it enables us to make 3 moves. </w:t>
      </w:r>
    </w:p>
    <w:p w14:paraId="1FC16BF4" w14:textId="77777777" w:rsidR="008F5D55" w:rsidRPr="00521A33" w:rsidRDefault="00A215F3" w:rsidP="00A215F3">
      <w:pPr>
        <w:spacing w:line="360" w:lineRule="auto"/>
        <w:rPr>
          <w:rFonts w:ascii="Arial" w:hAnsi="Arial" w:cs="Arial"/>
          <w:lang w:val="en-US"/>
        </w:rPr>
      </w:pPr>
      <w:r w:rsidRPr="00521A33">
        <w:rPr>
          <w:rFonts w:ascii="Arial" w:hAnsi="Arial" w:cs="Arial"/>
          <w:b/>
          <w:lang w:val="en-US"/>
        </w:rPr>
        <w:t>First</w:t>
      </w:r>
      <w:r w:rsidRPr="00521A33">
        <w:rPr>
          <w:rFonts w:ascii="Arial" w:hAnsi="Arial" w:cs="Arial"/>
          <w:lang w:val="en-US"/>
        </w:rPr>
        <w:t xml:space="preserve">, if we take into account that artworks are published as a consequence of being exhibited then we can understand art as part of the process of opinion (re)formation, thus contributing to a wider reflection upon art’s social function. </w:t>
      </w:r>
      <w:r w:rsidRPr="00521A33">
        <w:rPr>
          <w:rFonts w:ascii="Arial" w:hAnsi="Arial" w:cs="Arial"/>
          <w:b/>
          <w:lang w:val="en-US"/>
        </w:rPr>
        <w:t>Second,</w:t>
      </w:r>
      <w:r w:rsidRPr="00521A33">
        <w:rPr>
          <w:rFonts w:ascii="Arial" w:hAnsi="Arial" w:cs="Arial"/>
          <w:lang w:val="en-US"/>
        </w:rPr>
        <w:t xml:space="preserve"> </w:t>
      </w:r>
      <w:r w:rsidRPr="00521A33">
        <w:rPr>
          <w:rFonts w:ascii="Arial" w:hAnsi="Arial" w:cs="Arial"/>
        </w:rPr>
        <w:t xml:space="preserve">by clarifying the distinctions between the terms public space, public good, and public sphere it is revealed that </w:t>
      </w:r>
      <w:r w:rsidRPr="00521A33">
        <w:rPr>
          <w:rFonts w:ascii="Arial" w:hAnsi="Arial" w:cs="Arial"/>
          <w:lang w:val="en-US"/>
        </w:rPr>
        <w:t xml:space="preserve">the use of the term ‘public’ in public art is heavily reliant upon the inherent physical, spatial differences between a primary and secondary audience. </w:t>
      </w:r>
    </w:p>
    <w:p w14:paraId="4DFD980F" w14:textId="5A572EBB" w:rsidR="00A215F3" w:rsidRPr="00521A33" w:rsidRDefault="00A215F3" w:rsidP="00A215F3">
      <w:pPr>
        <w:spacing w:line="360" w:lineRule="auto"/>
        <w:rPr>
          <w:rFonts w:ascii="Arial" w:hAnsi="Arial" w:cs="Arial"/>
          <w:lang w:val="en-US"/>
        </w:rPr>
      </w:pPr>
      <w:r w:rsidRPr="00521A33">
        <w:rPr>
          <w:rFonts w:ascii="Arial" w:hAnsi="Arial" w:cs="Arial"/>
          <w:b/>
          <w:lang w:val="en-US"/>
        </w:rPr>
        <w:t>Third,</w:t>
      </w:r>
      <w:r w:rsidRPr="00521A33">
        <w:rPr>
          <w:rFonts w:ascii="Arial" w:hAnsi="Arial" w:cs="Arial"/>
          <w:lang w:val="en-US"/>
        </w:rPr>
        <w:t xml:space="preserve"> by examining the traditionally accepted polarity between the street (public realm, open access) and the gallery (private, exclusive) it is determined that these spatial conditions are obsolete when establishing whether an artwork is considered public or not, as in the term public art. </w:t>
      </w:r>
    </w:p>
    <w:p w14:paraId="52941071" w14:textId="77777777" w:rsidR="00DD76B8" w:rsidRPr="00521A33" w:rsidRDefault="00DD76B8" w:rsidP="00BC238E">
      <w:pPr>
        <w:spacing w:line="360" w:lineRule="auto"/>
        <w:rPr>
          <w:rFonts w:ascii="Arial" w:hAnsi="Arial" w:cs="Arial"/>
        </w:rPr>
      </w:pPr>
    </w:p>
    <w:p w14:paraId="7784ABB4" w14:textId="2730627C" w:rsidR="00DD76B8" w:rsidRPr="00521A33" w:rsidRDefault="008F5D55" w:rsidP="00DD76B8">
      <w:pPr>
        <w:spacing w:line="360" w:lineRule="auto"/>
        <w:rPr>
          <w:rFonts w:ascii="Arial" w:hAnsi="Arial" w:cs="Arial"/>
        </w:rPr>
      </w:pPr>
      <w:r w:rsidRPr="00521A33">
        <w:rPr>
          <w:rFonts w:ascii="Arial" w:hAnsi="Arial" w:cs="Arial"/>
          <w:i/>
        </w:rPr>
        <w:t>Protest D</w:t>
      </w:r>
      <w:r w:rsidR="00DD76B8" w:rsidRPr="00521A33">
        <w:rPr>
          <w:rFonts w:ascii="Arial" w:hAnsi="Arial" w:cs="Arial"/>
          <w:i/>
        </w:rPr>
        <w:t>rives History</w:t>
      </w:r>
      <w:r w:rsidR="00DD76B8" w:rsidRPr="00521A33">
        <w:rPr>
          <w:rFonts w:ascii="Arial" w:hAnsi="Arial" w:cs="Arial"/>
        </w:rPr>
        <w:t xml:space="preserve"> is a twenty metre long banner held by the artists and photographed in a quarry in Shropshire. It is one of a series of artworks that utilise ‘the slogan’ to evoke a counter-public sphere. A billboard poster of the image was originally installed at the Institute of Contemporary Art, London whilst at the same time presented on three commercial billboard sites across London, UK. </w:t>
      </w:r>
    </w:p>
    <w:p w14:paraId="4EA98F42" w14:textId="77777777" w:rsidR="00BC238E" w:rsidRPr="00521A33" w:rsidRDefault="00BC238E" w:rsidP="00B320C1">
      <w:pPr>
        <w:spacing w:line="360" w:lineRule="auto"/>
        <w:rPr>
          <w:rFonts w:ascii="Arial" w:hAnsi="Arial" w:cs="Arial"/>
        </w:rPr>
      </w:pPr>
    </w:p>
    <w:p w14:paraId="4A358A1E" w14:textId="48B732D8" w:rsidR="00F31519" w:rsidRPr="00521A33" w:rsidRDefault="007C448F" w:rsidP="00B320C1">
      <w:pPr>
        <w:spacing w:line="360" w:lineRule="auto"/>
        <w:rPr>
          <w:rFonts w:ascii="Arial" w:hAnsi="Arial" w:cs="Arial"/>
        </w:rPr>
      </w:pPr>
      <w:r w:rsidRPr="00521A33">
        <w:rPr>
          <w:rFonts w:ascii="Arial" w:hAnsi="Arial" w:cs="Arial"/>
        </w:rPr>
        <w:t>P</w:t>
      </w:r>
      <w:r w:rsidR="00521A33" w:rsidRPr="00521A33">
        <w:rPr>
          <w:rFonts w:ascii="Arial" w:hAnsi="Arial" w:cs="Arial"/>
        </w:rPr>
        <w:t xml:space="preserve">rotest </w:t>
      </w:r>
      <w:r w:rsidRPr="00521A33">
        <w:rPr>
          <w:rFonts w:ascii="Arial" w:hAnsi="Arial" w:cs="Arial"/>
        </w:rPr>
        <w:t>D</w:t>
      </w:r>
      <w:r w:rsidR="00521A33" w:rsidRPr="00521A33">
        <w:rPr>
          <w:rFonts w:ascii="Arial" w:hAnsi="Arial" w:cs="Arial"/>
        </w:rPr>
        <w:t xml:space="preserve">rives </w:t>
      </w:r>
      <w:r w:rsidRPr="00521A33">
        <w:rPr>
          <w:rFonts w:ascii="Arial" w:hAnsi="Arial" w:cs="Arial"/>
        </w:rPr>
        <w:t>H</w:t>
      </w:r>
      <w:r w:rsidR="00521A33" w:rsidRPr="00521A33">
        <w:rPr>
          <w:rFonts w:ascii="Arial" w:hAnsi="Arial" w:cs="Arial"/>
        </w:rPr>
        <w:t>istory</w:t>
      </w:r>
      <w:r w:rsidRPr="00521A33">
        <w:rPr>
          <w:rFonts w:ascii="Arial" w:hAnsi="Arial" w:cs="Arial"/>
        </w:rPr>
        <w:t xml:space="preserve"> – we decided that we wanted to put this text in a space that was outside of an institution/ building but private  - </w:t>
      </w:r>
      <w:r w:rsidR="007C193D" w:rsidRPr="00521A33">
        <w:rPr>
          <w:rFonts w:ascii="Arial" w:hAnsi="Arial" w:cs="Arial"/>
        </w:rPr>
        <w:t>i.e.</w:t>
      </w:r>
      <w:r w:rsidRPr="00521A33">
        <w:rPr>
          <w:rFonts w:ascii="Arial" w:hAnsi="Arial" w:cs="Arial"/>
        </w:rPr>
        <w:t xml:space="preserve"> no </w:t>
      </w:r>
      <w:r w:rsidR="007C193D" w:rsidRPr="00521A33">
        <w:rPr>
          <w:rFonts w:ascii="Arial" w:hAnsi="Arial" w:cs="Arial"/>
        </w:rPr>
        <w:t>passer-by’s</w:t>
      </w:r>
      <w:r w:rsidRPr="00521A33">
        <w:rPr>
          <w:rFonts w:ascii="Arial" w:hAnsi="Arial" w:cs="Arial"/>
        </w:rPr>
        <w:t>, no primary audience for us this provides a way to problematize what is it and who is it we consider a public.</w:t>
      </w:r>
    </w:p>
    <w:p w14:paraId="5591046B" w14:textId="77777777" w:rsidR="00A215F3" w:rsidRPr="00521A33" w:rsidRDefault="00A215F3" w:rsidP="00A215F3">
      <w:pPr>
        <w:spacing w:line="360" w:lineRule="auto"/>
        <w:rPr>
          <w:rFonts w:ascii="Arial" w:hAnsi="Arial" w:cs="Arial"/>
        </w:rPr>
      </w:pPr>
      <w:r w:rsidRPr="00521A33">
        <w:rPr>
          <w:rFonts w:ascii="Arial" w:hAnsi="Arial" w:cs="Arial"/>
        </w:rPr>
        <w:t>One of the ways that debate within a counter-public sphere leads to action is through political slogans. The slogan has always been a potent element of the counter public sphere. Whether chanted during a march or printed onto handheld banners, slogans mobilize groups and ritualize their communal bonds by publicizing their common interests, motives and beliefs. From the banners carried by the French Revolutionary army (e.g. ‘</w:t>
      </w:r>
      <w:proofErr w:type="gramStart"/>
      <w:r w:rsidRPr="00521A33">
        <w:rPr>
          <w:rFonts w:ascii="Arial" w:hAnsi="Arial" w:cs="Arial"/>
        </w:rPr>
        <w:t>Live</w:t>
      </w:r>
      <w:proofErr w:type="gramEnd"/>
      <w:r w:rsidRPr="00521A33">
        <w:rPr>
          <w:rFonts w:ascii="Arial" w:hAnsi="Arial" w:cs="Arial"/>
        </w:rPr>
        <w:t xml:space="preserve"> Free or Die’), to the slogans of the Suffragette movement (</w:t>
      </w:r>
      <w:proofErr w:type="spellStart"/>
      <w:r w:rsidRPr="00521A33">
        <w:rPr>
          <w:rFonts w:ascii="Arial" w:hAnsi="Arial" w:cs="Arial"/>
        </w:rPr>
        <w:t>eg</w:t>
      </w:r>
      <w:proofErr w:type="spellEnd"/>
      <w:r w:rsidRPr="00521A33">
        <w:rPr>
          <w:rFonts w:ascii="Arial" w:hAnsi="Arial" w:cs="Arial"/>
        </w:rPr>
        <w:t xml:space="preserve">. ‘Votes for Women’), </w:t>
      </w:r>
      <w:r w:rsidRPr="00521A33">
        <w:rPr>
          <w:rFonts w:ascii="Arial" w:hAnsi="Arial" w:cs="Arial"/>
        </w:rPr>
        <w:lastRenderedPageBreak/>
        <w:t xml:space="preserve">and the campaigning slogans used today (e.g. ‘No Blood for Oil’, ‘Make Poverty History’), slogans call for individual action for collective goods. Slogans state collectively sanctioned actions, but in addition they are also performative acts that play a vital part in the formation and maintenance of protest and political action. </w:t>
      </w:r>
    </w:p>
    <w:p w14:paraId="37637043" w14:textId="77777777" w:rsidR="00A215F3" w:rsidRPr="00521A33" w:rsidRDefault="00A215F3" w:rsidP="00B320C1">
      <w:pPr>
        <w:spacing w:line="360" w:lineRule="auto"/>
        <w:rPr>
          <w:rFonts w:ascii="Arial" w:hAnsi="Arial" w:cs="Arial"/>
          <w:lang w:val="en-US"/>
        </w:rPr>
      </w:pPr>
    </w:p>
    <w:p w14:paraId="18E885F9" w14:textId="18FEBA49" w:rsidR="00A215F3" w:rsidRPr="00521A33" w:rsidRDefault="00727405" w:rsidP="00B320C1">
      <w:pPr>
        <w:spacing w:line="360" w:lineRule="auto"/>
        <w:rPr>
          <w:rFonts w:ascii="Arial" w:hAnsi="Arial" w:cs="Arial"/>
          <w:lang w:val="en-US"/>
        </w:rPr>
      </w:pPr>
      <w:r w:rsidRPr="00521A33">
        <w:rPr>
          <w:rFonts w:ascii="Arial" w:hAnsi="Arial" w:cs="Arial"/>
          <w:lang w:val="en-US"/>
        </w:rPr>
        <w:t xml:space="preserve">We </w:t>
      </w:r>
      <w:r w:rsidR="007C193D" w:rsidRPr="00521A33">
        <w:rPr>
          <w:rFonts w:ascii="Arial" w:hAnsi="Arial" w:cs="Arial"/>
          <w:lang w:val="en-US"/>
        </w:rPr>
        <w:t>utiliz</w:t>
      </w:r>
      <w:r w:rsidRPr="00521A33">
        <w:rPr>
          <w:rFonts w:ascii="Arial" w:hAnsi="Arial" w:cs="Arial"/>
          <w:lang w:val="en-US"/>
        </w:rPr>
        <w:t xml:space="preserve">e </w:t>
      </w:r>
      <w:r w:rsidR="00F31519" w:rsidRPr="00521A33">
        <w:rPr>
          <w:rFonts w:ascii="Arial" w:hAnsi="Arial" w:cs="Arial"/>
          <w:lang w:val="en-US"/>
        </w:rPr>
        <w:t>slogans</w:t>
      </w:r>
      <w:r w:rsidR="00A215F3" w:rsidRPr="00521A33">
        <w:rPr>
          <w:rFonts w:ascii="Arial" w:hAnsi="Arial" w:cs="Arial"/>
          <w:lang w:val="en-US"/>
        </w:rPr>
        <w:t xml:space="preserve"> and yet none of our texts are actual slogans in the strict Leninist sense of the word, but we model our use of language on the way that slogans operate </w:t>
      </w:r>
      <w:proofErr w:type="spellStart"/>
      <w:r w:rsidR="00A215F3" w:rsidRPr="00521A33">
        <w:rPr>
          <w:rFonts w:ascii="Arial" w:hAnsi="Arial" w:cs="Arial"/>
          <w:lang w:val="en-US"/>
        </w:rPr>
        <w:t>performatively</w:t>
      </w:r>
      <w:proofErr w:type="spellEnd"/>
      <w:r w:rsidR="00A215F3" w:rsidRPr="00521A33">
        <w:rPr>
          <w:rFonts w:ascii="Arial" w:hAnsi="Arial" w:cs="Arial"/>
          <w:lang w:val="en-US"/>
        </w:rPr>
        <w:t>.</w:t>
      </w:r>
      <w:r w:rsidR="00F31519" w:rsidRPr="00521A33">
        <w:rPr>
          <w:rFonts w:ascii="Arial" w:hAnsi="Arial" w:cs="Arial"/>
          <w:lang w:val="en-US"/>
        </w:rPr>
        <w:t xml:space="preserve"> </w:t>
      </w:r>
    </w:p>
    <w:p w14:paraId="5B80F2A7" w14:textId="77777777" w:rsidR="00A215F3" w:rsidRPr="00521A33" w:rsidRDefault="00A215F3" w:rsidP="00B320C1">
      <w:pPr>
        <w:spacing w:line="360" w:lineRule="auto"/>
        <w:rPr>
          <w:rFonts w:ascii="Arial" w:hAnsi="Arial" w:cs="Arial"/>
          <w:lang w:val="en-US"/>
        </w:rPr>
      </w:pPr>
    </w:p>
    <w:p w14:paraId="47138939" w14:textId="7CD689AF" w:rsidR="004B5E28" w:rsidRPr="00521A33" w:rsidRDefault="00A215F3" w:rsidP="00B320C1">
      <w:pPr>
        <w:spacing w:line="360" w:lineRule="auto"/>
        <w:rPr>
          <w:rFonts w:ascii="Arial" w:hAnsi="Arial" w:cs="Arial"/>
          <w:lang w:val="en-US"/>
        </w:rPr>
      </w:pPr>
      <w:r w:rsidRPr="00521A33">
        <w:rPr>
          <w:rFonts w:ascii="Arial" w:hAnsi="Arial" w:cs="Arial"/>
          <w:lang w:val="en-US"/>
        </w:rPr>
        <w:t xml:space="preserve">We do not only think of the slogans in our work as rooted in political protest but also </w:t>
      </w:r>
      <w:r w:rsidR="00F31519" w:rsidRPr="00521A33">
        <w:rPr>
          <w:rFonts w:ascii="Arial" w:hAnsi="Arial" w:cs="Arial"/>
          <w:lang w:val="en-US"/>
        </w:rPr>
        <w:t xml:space="preserve">in a tradition of text art </w:t>
      </w:r>
      <w:r w:rsidRPr="00521A33">
        <w:rPr>
          <w:rFonts w:ascii="Arial" w:hAnsi="Arial" w:cs="Arial"/>
          <w:lang w:val="en-US"/>
        </w:rPr>
        <w:t xml:space="preserve">which we reorient </w:t>
      </w:r>
      <w:r w:rsidR="00F31519" w:rsidRPr="00521A33">
        <w:rPr>
          <w:rFonts w:ascii="Arial" w:hAnsi="Arial" w:cs="Arial"/>
          <w:lang w:val="en-US"/>
        </w:rPr>
        <w:t>in order to rethink the idea of the public.</w:t>
      </w:r>
      <w:r w:rsidR="004B5E28" w:rsidRPr="00521A33">
        <w:rPr>
          <w:rFonts w:ascii="Arial" w:hAnsi="Arial" w:cs="Arial"/>
          <w:lang w:val="en-US"/>
        </w:rPr>
        <w:t xml:space="preserve"> </w:t>
      </w:r>
      <w:r w:rsidR="00F31519" w:rsidRPr="00521A33">
        <w:rPr>
          <w:rFonts w:ascii="Arial" w:hAnsi="Arial" w:cs="Arial"/>
          <w:lang w:val="en-US"/>
        </w:rPr>
        <w:t xml:space="preserve">Our first function works were </w:t>
      </w:r>
      <w:r w:rsidR="007C193D" w:rsidRPr="00521A33">
        <w:rPr>
          <w:rFonts w:ascii="Arial" w:hAnsi="Arial" w:cs="Arial"/>
          <w:lang w:val="en-US"/>
        </w:rPr>
        <w:t>anonymous</w:t>
      </w:r>
      <w:r w:rsidR="00F31519" w:rsidRPr="00521A33">
        <w:rPr>
          <w:rFonts w:ascii="Arial" w:hAnsi="Arial" w:cs="Arial"/>
          <w:lang w:val="en-US"/>
        </w:rPr>
        <w:t xml:space="preserve"> statements that problematized the function of public </w:t>
      </w:r>
      <w:r w:rsidR="007C193D" w:rsidRPr="00521A33">
        <w:rPr>
          <w:rFonts w:ascii="Arial" w:hAnsi="Arial" w:cs="Arial"/>
          <w:lang w:val="en-US"/>
        </w:rPr>
        <w:t>art but</w:t>
      </w:r>
      <w:r w:rsidR="004B5E28" w:rsidRPr="00521A33">
        <w:rPr>
          <w:rFonts w:ascii="Arial" w:hAnsi="Arial" w:cs="Arial"/>
          <w:lang w:val="en-US"/>
        </w:rPr>
        <w:t xml:space="preserve"> since we have gone on to use the slogan differently </w:t>
      </w:r>
    </w:p>
    <w:p w14:paraId="0D19733A" w14:textId="77777777" w:rsidR="00F31519" w:rsidRPr="00521A33" w:rsidRDefault="00F31519" w:rsidP="00B320C1">
      <w:pPr>
        <w:spacing w:line="360" w:lineRule="auto"/>
        <w:rPr>
          <w:rFonts w:ascii="Arial" w:hAnsi="Arial" w:cs="Arial"/>
        </w:rPr>
      </w:pPr>
    </w:p>
    <w:p w14:paraId="24C3C3CA" w14:textId="1A033146" w:rsidR="00212B49" w:rsidRPr="00521A33" w:rsidRDefault="00F31519" w:rsidP="00B320C1">
      <w:pPr>
        <w:pStyle w:val="BodyText2"/>
        <w:spacing w:line="360" w:lineRule="auto"/>
        <w:rPr>
          <w:rFonts w:ascii="Arial" w:hAnsi="Arial" w:cs="Arial"/>
        </w:rPr>
      </w:pPr>
      <w:r w:rsidRPr="00521A33">
        <w:rPr>
          <w:rFonts w:ascii="Arial" w:hAnsi="Arial" w:cs="Arial"/>
        </w:rPr>
        <w:t xml:space="preserve">Slogans ask for things to change. It is a common misconception today that slogans are authoritarian, illiberal and restrictive. </w:t>
      </w:r>
      <w:proofErr w:type="spellStart"/>
      <w:r w:rsidRPr="00521A33">
        <w:rPr>
          <w:rFonts w:ascii="Arial" w:hAnsi="Arial" w:cs="Arial"/>
        </w:rPr>
        <w:t>Stokely</w:t>
      </w:r>
      <w:proofErr w:type="spellEnd"/>
      <w:r w:rsidRPr="00521A33">
        <w:rPr>
          <w:rFonts w:ascii="Arial" w:hAnsi="Arial" w:cs="Arial"/>
        </w:rPr>
        <w:t xml:space="preserve"> Carmichael would have never used the slogan 'Black is Beautiful' if he thought it simply stated a fact that we could understand without first changing ourselves and the world. The feminist slogan 'the Personal is Political', likewise, would only make sense once feminism had transformed our understanding of each of its keywords. </w:t>
      </w:r>
      <w:r w:rsidR="005B13FF" w:rsidRPr="00521A33">
        <w:rPr>
          <w:rFonts w:ascii="Arial" w:hAnsi="Arial" w:cs="Arial"/>
        </w:rPr>
        <w:t>If black</w:t>
      </w:r>
      <w:r w:rsidRPr="00521A33">
        <w:rPr>
          <w:rFonts w:ascii="Arial" w:hAnsi="Arial" w:cs="Arial"/>
        </w:rPr>
        <w:t xml:space="preserve"> is already (universally understood as) beautiful then we do </w:t>
      </w:r>
      <w:r w:rsidR="005B13FF" w:rsidRPr="00521A33">
        <w:rPr>
          <w:rFonts w:ascii="Arial" w:hAnsi="Arial" w:cs="Arial"/>
        </w:rPr>
        <w:t>not</w:t>
      </w:r>
      <w:r w:rsidRPr="00521A33">
        <w:rPr>
          <w:rFonts w:ascii="Arial" w:hAnsi="Arial" w:cs="Arial"/>
        </w:rPr>
        <w:t xml:space="preserve"> need the slogan 'Black is Beautiful', and if the personal is already (secured as) political then we do not need the slogan 'the Personal is Political'. Slogans do not describe the world they call up a new world to take its place. </w:t>
      </w:r>
    </w:p>
    <w:p w14:paraId="79059402" w14:textId="77777777" w:rsidR="00B37958" w:rsidRPr="00521A33" w:rsidRDefault="00B37958" w:rsidP="00B320C1">
      <w:pPr>
        <w:pStyle w:val="BodyText2"/>
        <w:spacing w:line="360" w:lineRule="auto"/>
        <w:rPr>
          <w:rFonts w:ascii="Arial" w:hAnsi="Arial" w:cs="Arial"/>
        </w:rPr>
      </w:pPr>
    </w:p>
    <w:p w14:paraId="0A78D687" w14:textId="38A2EC89" w:rsidR="00A215F3" w:rsidRPr="00521A33" w:rsidRDefault="00A215F3" w:rsidP="00A215F3">
      <w:pPr>
        <w:spacing w:line="360" w:lineRule="auto"/>
        <w:rPr>
          <w:rFonts w:ascii="Arial" w:hAnsi="Arial" w:cs="Arial"/>
        </w:rPr>
      </w:pPr>
      <w:r w:rsidRPr="00521A33">
        <w:rPr>
          <w:rFonts w:ascii="Arial" w:hAnsi="Arial" w:cs="Arial"/>
        </w:rPr>
        <w:t xml:space="preserve">The history of Liberal Democracy promotes the value of consensus in order to arrive at agreement and collective decisions in a seemingly reasonable and rational way. A </w:t>
      </w:r>
      <w:r w:rsidR="005B13FF" w:rsidRPr="00521A33">
        <w:rPr>
          <w:rFonts w:ascii="Arial" w:hAnsi="Arial" w:cs="Arial"/>
        </w:rPr>
        <w:t>public</w:t>
      </w:r>
      <w:r w:rsidRPr="00521A33">
        <w:rPr>
          <w:rFonts w:ascii="Arial" w:hAnsi="Arial" w:cs="Arial"/>
        </w:rPr>
        <w:t xml:space="preserve"> sphere calls for debate and allows for </w:t>
      </w:r>
      <w:proofErr w:type="spellStart"/>
      <w:r w:rsidRPr="00521A33">
        <w:rPr>
          <w:rFonts w:ascii="Arial" w:hAnsi="Arial" w:cs="Arial"/>
        </w:rPr>
        <w:t>dissensus</w:t>
      </w:r>
      <w:proofErr w:type="spellEnd"/>
      <w:r w:rsidRPr="00521A33">
        <w:rPr>
          <w:rFonts w:ascii="Arial" w:hAnsi="Arial" w:cs="Arial"/>
        </w:rPr>
        <w:t xml:space="preserve"> but </w:t>
      </w:r>
      <w:proofErr w:type="spellStart"/>
      <w:r w:rsidRPr="00521A33">
        <w:rPr>
          <w:rFonts w:ascii="Arial" w:hAnsi="Arial" w:cs="Arial"/>
        </w:rPr>
        <w:t>dissensus</w:t>
      </w:r>
      <w:proofErr w:type="spellEnd"/>
      <w:r w:rsidRPr="00521A33">
        <w:rPr>
          <w:rFonts w:ascii="Arial" w:hAnsi="Arial" w:cs="Arial"/>
        </w:rPr>
        <w:t xml:space="preserve"> needs to be managed and fought for. For those of us committed to the idea of the public sphere (be it a counter-public sphere as opposed to the ‘official’ public sphere) and notions of </w:t>
      </w:r>
      <w:proofErr w:type="spellStart"/>
      <w:r w:rsidRPr="00521A33">
        <w:rPr>
          <w:rFonts w:ascii="Arial" w:hAnsi="Arial" w:cs="Arial"/>
        </w:rPr>
        <w:t>dissensus</w:t>
      </w:r>
      <w:proofErr w:type="spellEnd"/>
      <w:r w:rsidRPr="00521A33">
        <w:rPr>
          <w:rFonts w:ascii="Arial" w:hAnsi="Arial" w:cs="Arial"/>
        </w:rPr>
        <w:t xml:space="preserve">, the first setback is that </w:t>
      </w:r>
      <w:proofErr w:type="spellStart"/>
      <w:r w:rsidRPr="00521A33">
        <w:rPr>
          <w:rFonts w:ascii="Arial" w:hAnsi="Arial" w:cs="Arial"/>
        </w:rPr>
        <w:t>dissensus</w:t>
      </w:r>
      <w:proofErr w:type="spellEnd"/>
      <w:r w:rsidRPr="00521A33">
        <w:rPr>
          <w:rFonts w:ascii="Arial" w:hAnsi="Arial" w:cs="Arial"/>
        </w:rPr>
        <w:t xml:space="preserve"> is not the opposite of consensus; it just doesn’t operate in the same privileged way. </w:t>
      </w:r>
    </w:p>
    <w:p w14:paraId="053AEE6F" w14:textId="77777777" w:rsidR="00212B49" w:rsidRPr="00521A33" w:rsidRDefault="00212B49" w:rsidP="00B320C1">
      <w:pPr>
        <w:spacing w:line="360" w:lineRule="auto"/>
        <w:rPr>
          <w:rFonts w:ascii="Arial" w:hAnsi="Arial" w:cs="Arial"/>
          <w:i/>
        </w:rPr>
      </w:pPr>
    </w:p>
    <w:p w14:paraId="18179E82" w14:textId="77777777" w:rsidR="005B13FF" w:rsidRDefault="00521A33" w:rsidP="00B320C1">
      <w:pPr>
        <w:spacing w:line="360" w:lineRule="auto"/>
        <w:rPr>
          <w:rFonts w:ascii="Arial" w:hAnsi="Arial" w:cs="Arial"/>
          <w:b/>
          <w:i/>
        </w:rPr>
      </w:pPr>
      <w:r w:rsidRPr="00521A33">
        <w:rPr>
          <w:rFonts w:ascii="Arial" w:hAnsi="Arial" w:cs="Arial"/>
          <w:b/>
          <w:i/>
        </w:rPr>
        <w:t>Mel Jorda</w:t>
      </w:r>
      <w:r>
        <w:rPr>
          <w:rFonts w:ascii="Arial" w:hAnsi="Arial" w:cs="Arial"/>
          <w:b/>
          <w:i/>
        </w:rPr>
        <w:t>n</w:t>
      </w:r>
      <w:r w:rsidR="005B13FF">
        <w:rPr>
          <w:rFonts w:ascii="Arial" w:hAnsi="Arial" w:cs="Arial"/>
          <w:b/>
          <w:i/>
        </w:rPr>
        <w:t>,</w:t>
      </w:r>
      <w:r w:rsidRPr="00521A33">
        <w:rPr>
          <w:rFonts w:ascii="Arial" w:hAnsi="Arial" w:cs="Arial"/>
          <w:b/>
          <w:i/>
        </w:rPr>
        <w:t xml:space="preserve"> </w:t>
      </w:r>
      <w:proofErr w:type="spellStart"/>
      <w:r w:rsidRPr="00521A33">
        <w:rPr>
          <w:rFonts w:ascii="Arial" w:hAnsi="Arial" w:cs="Arial"/>
          <w:b/>
          <w:i/>
        </w:rPr>
        <w:t>Freee</w:t>
      </w:r>
      <w:proofErr w:type="spellEnd"/>
      <w:r w:rsidRPr="00521A33">
        <w:rPr>
          <w:rFonts w:ascii="Arial" w:hAnsi="Arial" w:cs="Arial"/>
          <w:b/>
          <w:i/>
        </w:rPr>
        <w:t xml:space="preserve"> art collective</w:t>
      </w:r>
      <w:r w:rsidR="005B13FF">
        <w:rPr>
          <w:rFonts w:ascii="Arial" w:hAnsi="Arial" w:cs="Arial"/>
          <w:b/>
          <w:i/>
        </w:rPr>
        <w:t>,</w:t>
      </w:r>
      <w:r w:rsidRPr="00521A33">
        <w:rPr>
          <w:rFonts w:ascii="Arial" w:hAnsi="Arial" w:cs="Arial"/>
          <w:b/>
          <w:i/>
        </w:rPr>
        <w:t xml:space="preserve"> </w:t>
      </w:r>
      <w:r>
        <w:rPr>
          <w:rFonts w:ascii="Arial" w:hAnsi="Arial" w:cs="Arial"/>
          <w:b/>
          <w:i/>
        </w:rPr>
        <w:t>26 October 2016</w:t>
      </w:r>
    </w:p>
    <w:p w14:paraId="428A6351" w14:textId="6947347E" w:rsidR="00521A33" w:rsidRDefault="005B13FF" w:rsidP="00B320C1">
      <w:pPr>
        <w:spacing w:line="360" w:lineRule="auto"/>
        <w:rPr>
          <w:rFonts w:ascii="Arial" w:hAnsi="Arial" w:cs="Arial"/>
          <w:b/>
          <w:i/>
        </w:rPr>
      </w:pPr>
      <w:r w:rsidRPr="005B13FF">
        <w:rPr>
          <w:rFonts w:ascii="Arial" w:hAnsi="Arial" w:cs="Arial"/>
          <w:b/>
          <w:i/>
          <w:sz w:val="20"/>
          <w:szCs w:val="20"/>
        </w:rPr>
        <w:t>A</w:t>
      </w:r>
      <w:r w:rsidR="00521A33" w:rsidRPr="005B13FF">
        <w:rPr>
          <w:rFonts w:ascii="Arial" w:hAnsi="Arial" w:cs="Arial"/>
          <w:b/>
          <w:i/>
          <w:sz w:val="20"/>
          <w:szCs w:val="20"/>
        </w:rPr>
        <w:t xml:space="preserve"> Manifesto for Art was then read as a spoken choir to those that wanted to participate.</w:t>
      </w:r>
      <w:bookmarkStart w:id="0" w:name="_GoBack"/>
      <w:bookmarkEnd w:id="0"/>
    </w:p>
    <w:p w14:paraId="5210F5FD" w14:textId="77777777" w:rsidR="00521A33" w:rsidRPr="00521A33" w:rsidRDefault="00521A33" w:rsidP="00B320C1">
      <w:pPr>
        <w:spacing w:line="360" w:lineRule="auto"/>
        <w:rPr>
          <w:rFonts w:ascii="Arial" w:hAnsi="Arial" w:cs="Arial"/>
          <w:b/>
          <w:i/>
        </w:rPr>
      </w:pPr>
    </w:p>
    <w:sectPr w:rsidR="00521A33" w:rsidRPr="00521A33" w:rsidSect="005B13FF">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5728" w14:textId="77777777" w:rsidR="00CA7871" w:rsidRDefault="00CA7871" w:rsidP="007C448F">
      <w:r>
        <w:separator/>
      </w:r>
    </w:p>
  </w:endnote>
  <w:endnote w:type="continuationSeparator" w:id="0">
    <w:p w14:paraId="7B79DA5A" w14:textId="77777777" w:rsidR="00CA7871" w:rsidRDefault="00CA7871" w:rsidP="007C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38700" w14:textId="77777777" w:rsidR="00A215F3" w:rsidRDefault="00A215F3" w:rsidP="00F31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EF613" w14:textId="77777777" w:rsidR="00A215F3" w:rsidRDefault="00A215F3" w:rsidP="007C4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F768" w14:textId="77777777" w:rsidR="00A215F3" w:rsidRDefault="00A215F3" w:rsidP="00F31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3FF">
      <w:rPr>
        <w:rStyle w:val="PageNumber"/>
        <w:noProof/>
      </w:rPr>
      <w:t>3</w:t>
    </w:r>
    <w:r>
      <w:rPr>
        <w:rStyle w:val="PageNumber"/>
      </w:rPr>
      <w:fldChar w:fldCharType="end"/>
    </w:r>
  </w:p>
  <w:p w14:paraId="6C5B2453" w14:textId="77777777" w:rsidR="00A215F3" w:rsidRDefault="00A215F3" w:rsidP="007C4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F957D" w14:textId="77777777" w:rsidR="00CA7871" w:rsidRDefault="00CA7871" w:rsidP="007C448F">
      <w:r>
        <w:separator/>
      </w:r>
    </w:p>
  </w:footnote>
  <w:footnote w:type="continuationSeparator" w:id="0">
    <w:p w14:paraId="687F8824" w14:textId="77777777" w:rsidR="00CA7871" w:rsidRDefault="00CA7871" w:rsidP="007C4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23D6F"/>
    <w:multiLevelType w:val="hybridMultilevel"/>
    <w:tmpl w:val="FD10D45C"/>
    <w:lvl w:ilvl="0" w:tplc="650005BC">
      <w:start w:val="1"/>
      <w:numFmt w:val="decimal"/>
      <w:lvlText w:val="%1"/>
      <w:lvlJc w:val="left"/>
      <w:pPr>
        <w:tabs>
          <w:tab w:val="num" w:pos="720"/>
        </w:tabs>
        <w:ind w:left="720" w:hanging="360"/>
      </w:pPr>
    </w:lvl>
    <w:lvl w:ilvl="1" w:tplc="413874C2" w:tentative="1">
      <w:start w:val="1"/>
      <w:numFmt w:val="decimal"/>
      <w:lvlText w:val="%2"/>
      <w:lvlJc w:val="left"/>
      <w:pPr>
        <w:tabs>
          <w:tab w:val="num" w:pos="1440"/>
        </w:tabs>
        <w:ind w:left="1440" w:hanging="360"/>
      </w:pPr>
    </w:lvl>
    <w:lvl w:ilvl="2" w:tplc="C8781EB0" w:tentative="1">
      <w:start w:val="1"/>
      <w:numFmt w:val="decimal"/>
      <w:lvlText w:val="%3"/>
      <w:lvlJc w:val="left"/>
      <w:pPr>
        <w:tabs>
          <w:tab w:val="num" w:pos="2160"/>
        </w:tabs>
        <w:ind w:left="2160" w:hanging="360"/>
      </w:pPr>
    </w:lvl>
    <w:lvl w:ilvl="3" w:tplc="A49C85B8" w:tentative="1">
      <w:start w:val="1"/>
      <w:numFmt w:val="decimal"/>
      <w:lvlText w:val="%4"/>
      <w:lvlJc w:val="left"/>
      <w:pPr>
        <w:tabs>
          <w:tab w:val="num" w:pos="2880"/>
        </w:tabs>
        <w:ind w:left="2880" w:hanging="360"/>
      </w:pPr>
    </w:lvl>
    <w:lvl w:ilvl="4" w:tplc="5B04452A" w:tentative="1">
      <w:start w:val="1"/>
      <w:numFmt w:val="decimal"/>
      <w:lvlText w:val="%5"/>
      <w:lvlJc w:val="left"/>
      <w:pPr>
        <w:tabs>
          <w:tab w:val="num" w:pos="3600"/>
        </w:tabs>
        <w:ind w:left="3600" w:hanging="360"/>
      </w:pPr>
    </w:lvl>
    <w:lvl w:ilvl="5" w:tplc="C180FACC" w:tentative="1">
      <w:start w:val="1"/>
      <w:numFmt w:val="decimal"/>
      <w:lvlText w:val="%6"/>
      <w:lvlJc w:val="left"/>
      <w:pPr>
        <w:tabs>
          <w:tab w:val="num" w:pos="4320"/>
        </w:tabs>
        <w:ind w:left="4320" w:hanging="360"/>
      </w:pPr>
    </w:lvl>
    <w:lvl w:ilvl="6" w:tplc="EF08A2C2" w:tentative="1">
      <w:start w:val="1"/>
      <w:numFmt w:val="decimal"/>
      <w:lvlText w:val="%7"/>
      <w:lvlJc w:val="left"/>
      <w:pPr>
        <w:tabs>
          <w:tab w:val="num" w:pos="5040"/>
        </w:tabs>
        <w:ind w:left="5040" w:hanging="360"/>
      </w:pPr>
    </w:lvl>
    <w:lvl w:ilvl="7" w:tplc="5FA2226C" w:tentative="1">
      <w:start w:val="1"/>
      <w:numFmt w:val="decimal"/>
      <w:lvlText w:val="%8"/>
      <w:lvlJc w:val="left"/>
      <w:pPr>
        <w:tabs>
          <w:tab w:val="num" w:pos="5760"/>
        </w:tabs>
        <w:ind w:left="5760" w:hanging="360"/>
      </w:pPr>
    </w:lvl>
    <w:lvl w:ilvl="8" w:tplc="CD7450D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8F"/>
    <w:rsid w:val="00037669"/>
    <w:rsid w:val="001D39EF"/>
    <w:rsid w:val="002018C7"/>
    <w:rsid w:val="00212B49"/>
    <w:rsid w:val="003E026D"/>
    <w:rsid w:val="00485969"/>
    <w:rsid w:val="004A1908"/>
    <w:rsid w:val="004B1EFB"/>
    <w:rsid w:val="004B5E28"/>
    <w:rsid w:val="00521A33"/>
    <w:rsid w:val="00541A73"/>
    <w:rsid w:val="005B13FF"/>
    <w:rsid w:val="00652FA8"/>
    <w:rsid w:val="00727405"/>
    <w:rsid w:val="007C193D"/>
    <w:rsid w:val="007C448F"/>
    <w:rsid w:val="007F777E"/>
    <w:rsid w:val="008F5D55"/>
    <w:rsid w:val="009E4AA8"/>
    <w:rsid w:val="009F1C5B"/>
    <w:rsid w:val="009F2409"/>
    <w:rsid w:val="00A21252"/>
    <w:rsid w:val="00A215F3"/>
    <w:rsid w:val="00A947B6"/>
    <w:rsid w:val="00AB2A38"/>
    <w:rsid w:val="00B320C1"/>
    <w:rsid w:val="00B37958"/>
    <w:rsid w:val="00BC238E"/>
    <w:rsid w:val="00CA7871"/>
    <w:rsid w:val="00D04267"/>
    <w:rsid w:val="00D83424"/>
    <w:rsid w:val="00DD76B8"/>
    <w:rsid w:val="00F31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E1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448F"/>
  </w:style>
  <w:style w:type="character" w:customStyle="1" w:styleId="FootnoteTextChar">
    <w:name w:val="Footnote Text Char"/>
    <w:basedOn w:val="DefaultParagraphFont"/>
    <w:link w:val="FootnoteText"/>
    <w:rsid w:val="007C448F"/>
  </w:style>
  <w:style w:type="character" w:styleId="FootnoteReference">
    <w:name w:val="footnote reference"/>
    <w:basedOn w:val="DefaultParagraphFont"/>
    <w:unhideWhenUsed/>
    <w:rsid w:val="007C448F"/>
    <w:rPr>
      <w:vertAlign w:val="superscript"/>
    </w:rPr>
  </w:style>
  <w:style w:type="paragraph" w:styleId="Footer">
    <w:name w:val="footer"/>
    <w:basedOn w:val="Normal"/>
    <w:link w:val="FooterChar"/>
    <w:uiPriority w:val="99"/>
    <w:unhideWhenUsed/>
    <w:rsid w:val="007C448F"/>
    <w:pPr>
      <w:tabs>
        <w:tab w:val="center" w:pos="4320"/>
        <w:tab w:val="right" w:pos="8640"/>
      </w:tabs>
    </w:pPr>
  </w:style>
  <w:style w:type="character" w:customStyle="1" w:styleId="FooterChar">
    <w:name w:val="Footer Char"/>
    <w:basedOn w:val="DefaultParagraphFont"/>
    <w:link w:val="Footer"/>
    <w:uiPriority w:val="99"/>
    <w:rsid w:val="007C448F"/>
  </w:style>
  <w:style w:type="character" w:styleId="PageNumber">
    <w:name w:val="page number"/>
    <w:basedOn w:val="DefaultParagraphFont"/>
    <w:uiPriority w:val="99"/>
    <w:semiHidden/>
    <w:unhideWhenUsed/>
    <w:rsid w:val="007C448F"/>
  </w:style>
  <w:style w:type="paragraph" w:styleId="BodyText2">
    <w:name w:val="Body Text 2"/>
    <w:basedOn w:val="Normal"/>
    <w:link w:val="BodyText2Char"/>
    <w:uiPriority w:val="99"/>
    <w:unhideWhenUsed/>
    <w:rsid w:val="00F31519"/>
    <w:pPr>
      <w:spacing w:after="120" w:line="480" w:lineRule="auto"/>
    </w:pPr>
    <w:rPr>
      <w:rFonts w:ascii="Cambria" w:eastAsia="Cambria" w:hAnsi="Cambria" w:cs="Times New Roman"/>
      <w:lang w:val="en-US"/>
    </w:rPr>
  </w:style>
  <w:style w:type="character" w:customStyle="1" w:styleId="BodyText2Char">
    <w:name w:val="Body Text 2 Char"/>
    <w:basedOn w:val="DefaultParagraphFont"/>
    <w:link w:val="BodyText2"/>
    <w:uiPriority w:val="99"/>
    <w:rsid w:val="00F31519"/>
    <w:rPr>
      <w:rFonts w:ascii="Cambria" w:eastAsia="Cambria"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448F"/>
  </w:style>
  <w:style w:type="character" w:customStyle="1" w:styleId="FootnoteTextChar">
    <w:name w:val="Footnote Text Char"/>
    <w:basedOn w:val="DefaultParagraphFont"/>
    <w:link w:val="FootnoteText"/>
    <w:rsid w:val="007C448F"/>
  </w:style>
  <w:style w:type="character" w:styleId="FootnoteReference">
    <w:name w:val="footnote reference"/>
    <w:basedOn w:val="DefaultParagraphFont"/>
    <w:unhideWhenUsed/>
    <w:rsid w:val="007C448F"/>
    <w:rPr>
      <w:vertAlign w:val="superscript"/>
    </w:rPr>
  </w:style>
  <w:style w:type="paragraph" w:styleId="Footer">
    <w:name w:val="footer"/>
    <w:basedOn w:val="Normal"/>
    <w:link w:val="FooterChar"/>
    <w:uiPriority w:val="99"/>
    <w:unhideWhenUsed/>
    <w:rsid w:val="007C448F"/>
    <w:pPr>
      <w:tabs>
        <w:tab w:val="center" w:pos="4320"/>
        <w:tab w:val="right" w:pos="8640"/>
      </w:tabs>
    </w:pPr>
  </w:style>
  <w:style w:type="character" w:customStyle="1" w:styleId="FooterChar">
    <w:name w:val="Footer Char"/>
    <w:basedOn w:val="DefaultParagraphFont"/>
    <w:link w:val="Footer"/>
    <w:uiPriority w:val="99"/>
    <w:rsid w:val="007C448F"/>
  </w:style>
  <w:style w:type="character" w:styleId="PageNumber">
    <w:name w:val="page number"/>
    <w:basedOn w:val="DefaultParagraphFont"/>
    <w:uiPriority w:val="99"/>
    <w:semiHidden/>
    <w:unhideWhenUsed/>
    <w:rsid w:val="007C448F"/>
  </w:style>
  <w:style w:type="paragraph" w:styleId="BodyText2">
    <w:name w:val="Body Text 2"/>
    <w:basedOn w:val="Normal"/>
    <w:link w:val="BodyText2Char"/>
    <w:uiPriority w:val="99"/>
    <w:unhideWhenUsed/>
    <w:rsid w:val="00F31519"/>
    <w:pPr>
      <w:spacing w:after="120" w:line="480" w:lineRule="auto"/>
    </w:pPr>
    <w:rPr>
      <w:rFonts w:ascii="Cambria" w:eastAsia="Cambria" w:hAnsi="Cambria" w:cs="Times New Roman"/>
      <w:lang w:val="en-US"/>
    </w:rPr>
  </w:style>
  <w:style w:type="character" w:customStyle="1" w:styleId="BodyText2Char">
    <w:name w:val="Body Text 2 Char"/>
    <w:basedOn w:val="DefaultParagraphFont"/>
    <w:link w:val="BodyText2"/>
    <w:uiPriority w:val="99"/>
    <w:rsid w:val="00F31519"/>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42818">
      <w:bodyDiv w:val="1"/>
      <w:marLeft w:val="0"/>
      <w:marRight w:val="0"/>
      <w:marTop w:val="0"/>
      <w:marBottom w:val="0"/>
      <w:divBdr>
        <w:top w:val="none" w:sz="0" w:space="0" w:color="auto"/>
        <w:left w:val="none" w:sz="0" w:space="0" w:color="auto"/>
        <w:bottom w:val="none" w:sz="0" w:space="0" w:color="auto"/>
        <w:right w:val="none" w:sz="0" w:space="0" w:color="auto"/>
      </w:divBdr>
      <w:divsChild>
        <w:div w:id="1398699968">
          <w:marLeft w:val="806"/>
          <w:marRight w:val="0"/>
          <w:marTop w:val="154"/>
          <w:marBottom w:val="0"/>
          <w:divBdr>
            <w:top w:val="none" w:sz="0" w:space="0" w:color="auto"/>
            <w:left w:val="none" w:sz="0" w:space="0" w:color="auto"/>
            <w:bottom w:val="none" w:sz="0" w:space="0" w:color="auto"/>
            <w:right w:val="none" w:sz="0" w:space="0" w:color="auto"/>
          </w:divBdr>
        </w:div>
        <w:div w:id="1488745523">
          <w:marLeft w:val="806"/>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1028</Words>
  <Characters>5861</Characters>
  <Application>Microsoft Office Word</Application>
  <DocSecurity>0</DocSecurity>
  <Lines>48</Lines>
  <Paragraphs>13</Paragraphs>
  <ScaleCrop>false</ScaleCrop>
  <Company>RCA</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 RCA</dc:creator>
  <cp:keywords/>
  <dc:description/>
  <cp:lastModifiedBy>Marina Rowe</cp:lastModifiedBy>
  <cp:revision>5</cp:revision>
  <cp:lastPrinted>2016-09-23T05:07:00Z</cp:lastPrinted>
  <dcterms:created xsi:type="dcterms:W3CDTF">2016-11-01T13:26:00Z</dcterms:created>
  <dcterms:modified xsi:type="dcterms:W3CDTF">2016-12-07T12:47:00Z</dcterms:modified>
</cp:coreProperties>
</file>