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B1461" w14:textId="58C299F6" w:rsidR="006B0E7E" w:rsidRPr="00B923CD" w:rsidRDefault="00D91C0C">
      <w:pPr>
        <w:pStyle w:val="Heading1"/>
        <w:rPr>
          <w:color w:val="000000" w:themeColor="text1"/>
        </w:rPr>
      </w:pPr>
      <w:r w:rsidRPr="00B923CD">
        <w:rPr>
          <w:color w:val="000000" w:themeColor="text1"/>
        </w:rPr>
        <w:t xml:space="preserve">BBSRC </w:t>
      </w:r>
      <w:r w:rsidR="008937A0" w:rsidRPr="00B923CD">
        <w:rPr>
          <w:color w:val="000000" w:themeColor="text1"/>
        </w:rPr>
        <w:t xml:space="preserve">DMP Template </w:t>
      </w:r>
      <w:r w:rsidR="008937A0" w:rsidRPr="00B923CD">
        <w:rPr>
          <w:i/>
          <w:iCs/>
          <w:color w:val="000000" w:themeColor="text1"/>
        </w:rPr>
        <w:t>(With Guidance Notes)</w:t>
      </w:r>
    </w:p>
    <w:p w14:paraId="2E024F65" w14:textId="77777777" w:rsidR="006B0E7E" w:rsidRPr="00B923CD" w:rsidRDefault="00D91C0C">
      <w:pPr>
        <w:pStyle w:val="Heading3"/>
        <w:rPr>
          <w:color w:val="000000" w:themeColor="text1"/>
          <w:sz w:val="20"/>
          <w:szCs w:val="20"/>
        </w:rPr>
      </w:pPr>
      <w:r w:rsidRPr="00B923CD">
        <w:rPr>
          <w:color w:val="000000" w:themeColor="text1"/>
          <w:sz w:val="20"/>
          <w:szCs w:val="20"/>
        </w:rPr>
        <w:t>Admin Details</w:t>
      </w:r>
    </w:p>
    <w:p w14:paraId="29AC9EF9" w14:textId="77777777" w:rsidR="006B0E7E" w:rsidRPr="00B923CD" w:rsidRDefault="00D91C0C">
      <w:pPr>
        <w:rPr>
          <w:color w:val="000000" w:themeColor="text1"/>
          <w:sz w:val="20"/>
        </w:rPr>
      </w:pPr>
      <w:r w:rsidRPr="00B923CD">
        <w:rPr>
          <w:b/>
          <w:color w:val="000000" w:themeColor="text1"/>
          <w:sz w:val="20"/>
        </w:rPr>
        <w:t>Plan Name:</w:t>
      </w:r>
      <w:r w:rsidRPr="00B923CD">
        <w:rPr>
          <w:color w:val="000000" w:themeColor="text1"/>
          <w:sz w:val="20"/>
        </w:rPr>
        <w:t xml:space="preserve">       BBSRC Template     </w:t>
      </w:r>
    </w:p>
    <w:p w14:paraId="5E5B82A8" w14:textId="3C995619" w:rsidR="006B0E7E" w:rsidRPr="00B923CD" w:rsidRDefault="00D91C0C">
      <w:pPr>
        <w:rPr>
          <w:color w:val="000000" w:themeColor="text1"/>
          <w:sz w:val="20"/>
        </w:rPr>
      </w:pPr>
      <w:r w:rsidRPr="00B923CD">
        <w:rPr>
          <w:b/>
          <w:color w:val="000000" w:themeColor="text1"/>
          <w:sz w:val="20"/>
        </w:rPr>
        <w:t>Principal Investigator / Researcher:</w:t>
      </w:r>
      <w:r w:rsidRPr="00B923CD">
        <w:rPr>
          <w:color w:val="000000" w:themeColor="text1"/>
          <w:sz w:val="20"/>
        </w:rPr>
        <w:t xml:space="preserve">       </w:t>
      </w:r>
    </w:p>
    <w:p w14:paraId="77B05CD1" w14:textId="6C9CF29A" w:rsidR="006B0E7E" w:rsidRPr="00B923CD" w:rsidRDefault="00D91C0C">
      <w:pPr>
        <w:rPr>
          <w:color w:val="000000" w:themeColor="text1"/>
          <w:sz w:val="20"/>
        </w:rPr>
      </w:pPr>
      <w:r w:rsidRPr="00B923CD">
        <w:rPr>
          <w:b/>
          <w:color w:val="000000" w:themeColor="text1"/>
          <w:sz w:val="20"/>
        </w:rPr>
        <w:t>Funder:</w:t>
      </w:r>
      <w:r w:rsidRPr="00B923CD">
        <w:rPr>
          <w:color w:val="000000" w:themeColor="text1"/>
          <w:sz w:val="20"/>
        </w:rPr>
        <w:t xml:space="preserve">       </w:t>
      </w:r>
      <w:r w:rsidR="008937A0" w:rsidRPr="00B923CD">
        <w:rPr>
          <w:color w:val="000000" w:themeColor="text1"/>
          <w:sz w:val="20"/>
        </w:rPr>
        <w:t>BBSRC</w:t>
      </w:r>
      <w:r w:rsidRPr="00B923CD">
        <w:rPr>
          <w:color w:val="000000" w:themeColor="text1"/>
          <w:sz w:val="20"/>
        </w:rPr>
        <w:t xml:space="preserve">    </w:t>
      </w:r>
    </w:p>
    <w:p w14:paraId="43E5AC72" w14:textId="340C83D0" w:rsidR="006B0E7E" w:rsidRPr="00B923CD" w:rsidRDefault="00D91C0C">
      <w:pPr>
        <w:rPr>
          <w:color w:val="000000" w:themeColor="text1"/>
          <w:sz w:val="20"/>
        </w:rPr>
      </w:pPr>
      <w:r w:rsidRPr="00B923CD">
        <w:rPr>
          <w:b/>
          <w:color w:val="000000" w:themeColor="text1"/>
          <w:sz w:val="20"/>
        </w:rPr>
        <w:t>Institution:</w:t>
      </w:r>
      <w:r w:rsidRPr="00B923CD">
        <w:rPr>
          <w:color w:val="000000" w:themeColor="text1"/>
          <w:sz w:val="20"/>
        </w:rPr>
        <w:t xml:space="preserve">       </w:t>
      </w:r>
      <w:r w:rsidR="008937A0" w:rsidRPr="00B923CD">
        <w:rPr>
          <w:color w:val="000000" w:themeColor="text1"/>
          <w:sz w:val="20"/>
        </w:rPr>
        <w:t>Royal College of Art</w:t>
      </w:r>
      <w:r w:rsidRPr="00B923CD">
        <w:rPr>
          <w:color w:val="000000" w:themeColor="text1"/>
          <w:sz w:val="20"/>
        </w:rPr>
        <w:t xml:space="preserve">     </w:t>
      </w:r>
    </w:p>
    <w:p w14:paraId="5D156841" w14:textId="77777777" w:rsidR="006B0E7E" w:rsidRPr="00B923CD" w:rsidRDefault="00B575EA">
      <w:pPr>
        <w:pStyle w:val="Heading3"/>
        <w:rPr>
          <w:color w:val="000000" w:themeColor="text1"/>
          <w:sz w:val="22"/>
          <w:szCs w:val="22"/>
        </w:rPr>
      </w:pPr>
      <w:r w:rsidRPr="00B923CD">
        <w:rPr>
          <w:color w:val="000000" w:themeColor="text1"/>
          <w:sz w:val="22"/>
          <w:szCs w:val="22"/>
        </w:rPr>
        <w:t xml:space="preserve">1. </w:t>
      </w:r>
      <w:r w:rsidR="00D91C0C" w:rsidRPr="00B923CD">
        <w:rPr>
          <w:color w:val="000000" w:themeColor="text1"/>
          <w:sz w:val="22"/>
          <w:szCs w:val="22"/>
        </w:rPr>
        <w:t>Data areas and data types</w:t>
      </w:r>
    </w:p>
    <w:p w14:paraId="194D7376" w14:textId="77777777" w:rsidR="006B0E7E" w:rsidRPr="00B923CD" w:rsidRDefault="00D91C0C">
      <w:pPr>
        <w:rPr>
          <w:b/>
          <w:color w:val="000000" w:themeColor="text1"/>
          <w:sz w:val="22"/>
          <w:szCs w:val="22"/>
        </w:rPr>
      </w:pPr>
      <w:r w:rsidRPr="00B923CD">
        <w:rPr>
          <w:b/>
          <w:color w:val="000000" w:themeColor="text1"/>
          <w:sz w:val="22"/>
          <w:szCs w:val="22"/>
        </w:rPr>
        <w:t xml:space="preserve">Outline the volume, type and content of data that will be generated </w:t>
      </w:r>
      <w:proofErr w:type="gramStart"/>
      <w:r w:rsidRPr="00B923CD">
        <w:rPr>
          <w:b/>
          <w:color w:val="000000" w:themeColor="text1"/>
          <w:sz w:val="22"/>
          <w:szCs w:val="22"/>
        </w:rPr>
        <w:t>e.g.</w:t>
      </w:r>
      <w:proofErr w:type="gramEnd"/>
      <w:r w:rsidRPr="00B923CD">
        <w:rPr>
          <w:b/>
          <w:color w:val="000000" w:themeColor="text1"/>
          <w:sz w:val="22"/>
          <w:szCs w:val="22"/>
        </w:rPr>
        <w:t xml:space="preserve"> experimental measurements, models, records and images</w:t>
      </w:r>
    </w:p>
    <w:p w14:paraId="4B533448" w14:textId="77777777" w:rsidR="006B0E7E" w:rsidRPr="00B923CD" w:rsidRDefault="006B0E7E">
      <w:pPr>
        <w:rPr>
          <w:i/>
          <w:iCs/>
          <w:color w:val="000000" w:themeColor="text1"/>
          <w:sz w:val="20"/>
        </w:rPr>
      </w:pPr>
    </w:p>
    <w:p w14:paraId="520993C2" w14:textId="77777777" w:rsidR="006B0E7E" w:rsidRPr="00B923CD" w:rsidRDefault="00D91C0C">
      <w:pPr>
        <w:rPr>
          <w:i/>
          <w:iCs/>
          <w:color w:val="000000" w:themeColor="text1"/>
          <w:sz w:val="20"/>
        </w:rPr>
      </w:pPr>
      <w:r w:rsidRPr="00B923CD">
        <w:rPr>
          <w:b/>
          <w:i/>
          <w:iCs/>
          <w:color w:val="000000" w:themeColor="text1"/>
          <w:sz w:val="20"/>
        </w:rPr>
        <w:t>BBSRC Guidance</w:t>
      </w:r>
    </w:p>
    <w:p w14:paraId="54765F01" w14:textId="77777777" w:rsidR="006B0E7E" w:rsidRPr="00B923CD" w:rsidRDefault="00D91C0C">
      <w:pPr>
        <w:rPr>
          <w:i/>
          <w:iCs/>
          <w:color w:val="000000" w:themeColor="text1"/>
          <w:sz w:val="20"/>
        </w:rPr>
      </w:pPr>
      <w:r w:rsidRPr="00B923CD">
        <w:rPr>
          <w:i/>
          <w:iCs/>
          <w:color w:val="000000" w:themeColor="text1"/>
          <w:sz w:val="20"/>
        </w:rPr>
        <w:t>BBSRC recognises that effective data sharing is already practiced in certain areas and expects this to continue. BBSRC supports, either directly or indirectly, a number of such resources. Data sharing in other areas is also expected where there is a strong scientific case and where it is cost effective.</w:t>
      </w:r>
    </w:p>
    <w:p w14:paraId="5C2787EC" w14:textId="77777777" w:rsidR="006B0E7E" w:rsidRPr="00B923CD" w:rsidRDefault="00D91C0C">
      <w:pPr>
        <w:rPr>
          <w:i/>
          <w:iCs/>
          <w:color w:val="000000" w:themeColor="text1"/>
          <w:sz w:val="20"/>
        </w:rPr>
      </w:pPr>
      <w:r w:rsidRPr="00B923CD">
        <w:rPr>
          <w:i/>
          <w:iCs/>
          <w:color w:val="000000" w:themeColor="text1"/>
          <w:sz w:val="20"/>
        </w:rPr>
        <w:t>BBSRC has identified a number of areas where there is a particularly strong scientific case for data sharing. These are:</w:t>
      </w:r>
    </w:p>
    <w:p w14:paraId="73964B6A" w14:textId="77777777" w:rsidR="006B0E7E" w:rsidRPr="00B923CD" w:rsidRDefault="00D91C0C" w:rsidP="00462F8B">
      <w:pPr>
        <w:pStyle w:val="ListParagraph"/>
        <w:spacing w:after="0"/>
        <w:rPr>
          <w:i/>
          <w:iCs/>
          <w:color w:val="000000" w:themeColor="text1"/>
          <w:sz w:val="20"/>
        </w:rPr>
      </w:pPr>
      <w:r w:rsidRPr="00B923CD">
        <w:rPr>
          <w:i/>
          <w:iCs/>
          <w:color w:val="000000" w:themeColor="text1"/>
          <w:sz w:val="20"/>
        </w:rPr>
        <w:t>Data arising from high volume experimentation</w:t>
      </w:r>
    </w:p>
    <w:p w14:paraId="67D803D0" w14:textId="77777777" w:rsidR="006B0E7E" w:rsidRPr="00B923CD" w:rsidRDefault="00D91C0C" w:rsidP="00462F8B">
      <w:pPr>
        <w:pStyle w:val="ListParagraph"/>
        <w:spacing w:before="0" w:after="0"/>
        <w:rPr>
          <w:i/>
          <w:iCs/>
          <w:color w:val="000000" w:themeColor="text1"/>
          <w:sz w:val="20"/>
        </w:rPr>
      </w:pPr>
      <w:r w:rsidRPr="00B923CD">
        <w:rPr>
          <w:i/>
          <w:iCs/>
          <w:color w:val="000000" w:themeColor="text1"/>
          <w:sz w:val="20"/>
        </w:rPr>
        <w:t>Low throughput data arising from long time series or cumulative approaches</w:t>
      </w:r>
    </w:p>
    <w:p w14:paraId="65172863" w14:textId="77777777" w:rsidR="006B0E7E" w:rsidRPr="00B923CD" w:rsidRDefault="00D91C0C" w:rsidP="00462F8B">
      <w:pPr>
        <w:pStyle w:val="ListParagraph"/>
        <w:spacing w:before="0"/>
        <w:rPr>
          <w:i/>
          <w:iCs/>
          <w:color w:val="000000" w:themeColor="text1"/>
          <w:sz w:val="20"/>
        </w:rPr>
      </w:pPr>
      <w:r w:rsidRPr="00B923CD">
        <w:rPr>
          <w:i/>
          <w:iCs/>
          <w:color w:val="000000" w:themeColor="text1"/>
          <w:sz w:val="20"/>
        </w:rPr>
        <w:t>Models generated using systems approaches</w:t>
      </w:r>
    </w:p>
    <w:p w14:paraId="44755866" w14:textId="77777777" w:rsidR="006B0E7E" w:rsidRPr="00B923CD" w:rsidRDefault="00D91C0C">
      <w:pPr>
        <w:rPr>
          <w:i/>
          <w:iCs/>
          <w:color w:val="000000" w:themeColor="text1"/>
          <w:sz w:val="20"/>
        </w:rPr>
      </w:pPr>
      <w:r w:rsidRPr="00B923CD">
        <w:rPr>
          <w:i/>
          <w:iCs/>
          <w:color w:val="000000" w:themeColor="text1"/>
          <w:sz w:val="20"/>
        </w:rPr>
        <w:t>BBSRC expects data sharing to take place in these areas.</w:t>
      </w:r>
    </w:p>
    <w:p w14:paraId="64CD1340" w14:textId="77777777" w:rsidR="006B0E7E" w:rsidRPr="00B923CD" w:rsidRDefault="00D91C0C">
      <w:pPr>
        <w:rPr>
          <w:i/>
          <w:iCs/>
          <w:color w:val="000000" w:themeColor="text1"/>
          <w:sz w:val="20"/>
        </w:rPr>
      </w:pPr>
      <w:r w:rsidRPr="00B923CD">
        <w:rPr>
          <w:i/>
          <w:iCs/>
          <w:color w:val="000000" w:themeColor="text1"/>
          <w:sz w:val="20"/>
        </w:rPr>
        <w:t> </w:t>
      </w:r>
    </w:p>
    <w:p w14:paraId="2A68620E" w14:textId="79424328" w:rsidR="006B0E7E" w:rsidRPr="00B923CD" w:rsidRDefault="008937A0">
      <w:pPr>
        <w:rPr>
          <w:i/>
          <w:iCs/>
          <w:color w:val="000000" w:themeColor="text1"/>
          <w:sz w:val="20"/>
        </w:rPr>
      </w:pPr>
      <w:r w:rsidRPr="00B923CD">
        <w:rPr>
          <w:b/>
          <w:i/>
          <w:iCs/>
          <w:color w:val="000000" w:themeColor="text1"/>
          <w:sz w:val="20"/>
        </w:rPr>
        <w:t>RCA/</w:t>
      </w:r>
      <w:r w:rsidR="00D91C0C" w:rsidRPr="00B923CD">
        <w:rPr>
          <w:b/>
          <w:i/>
          <w:iCs/>
          <w:color w:val="000000" w:themeColor="text1"/>
          <w:sz w:val="20"/>
        </w:rPr>
        <w:t>DCC guidance on Data Description</w:t>
      </w:r>
    </w:p>
    <w:p w14:paraId="3223A671" w14:textId="6FB8F051" w:rsidR="008937A0" w:rsidRPr="00B923CD" w:rsidRDefault="008937A0" w:rsidP="008937A0">
      <w:pPr>
        <w:rPr>
          <w:rFonts w:cs="Arial"/>
          <w:i/>
          <w:iCs/>
          <w:color w:val="000000" w:themeColor="text1"/>
          <w:sz w:val="20"/>
        </w:rPr>
      </w:pPr>
      <w:r w:rsidRPr="00B923CD">
        <w:rPr>
          <w:rFonts w:cs="Arial"/>
          <w:i/>
          <w:iCs/>
          <w:color w:val="000000" w:themeColor="text1"/>
          <w:sz w:val="20"/>
          <w:lang w:eastAsia="en-GB"/>
        </w:rPr>
        <w:t>Give a summary of the data you will collect or create, noting the</w:t>
      </w:r>
      <w:r w:rsidR="00B33D8E" w:rsidRPr="00B923CD">
        <w:rPr>
          <w:rFonts w:cs="Arial"/>
          <w:i/>
          <w:iCs/>
          <w:color w:val="000000" w:themeColor="text1"/>
          <w:sz w:val="20"/>
          <w:lang w:eastAsia="en-GB"/>
        </w:rPr>
        <w:t xml:space="preserve"> volume,</w:t>
      </w:r>
      <w:r w:rsidRPr="00B923CD">
        <w:rPr>
          <w:rFonts w:cs="Arial"/>
          <w:i/>
          <w:iCs/>
          <w:color w:val="000000" w:themeColor="text1"/>
          <w:sz w:val="20"/>
          <w:lang w:eastAsia="en-GB"/>
        </w:rPr>
        <w:t xml:space="preserve"> content, coverage and data type, e.g., tabular data, survey data, experimental measurements, models, software, audiovisual data, physical samples, etc.</w:t>
      </w:r>
    </w:p>
    <w:p w14:paraId="1CB50D60" w14:textId="77777777" w:rsidR="008937A0" w:rsidRPr="00B923CD" w:rsidRDefault="008937A0" w:rsidP="008937A0">
      <w:pPr>
        <w:rPr>
          <w:rFonts w:cs="Arial"/>
          <w:i/>
          <w:iCs/>
          <w:color w:val="000000" w:themeColor="text1"/>
          <w:sz w:val="20"/>
        </w:rPr>
      </w:pPr>
    </w:p>
    <w:p w14:paraId="68CEEAEC" w14:textId="77777777" w:rsidR="008937A0" w:rsidRPr="00B923CD" w:rsidRDefault="008937A0" w:rsidP="008937A0">
      <w:pPr>
        <w:rPr>
          <w:rFonts w:cs="Arial"/>
          <w:i/>
          <w:iCs/>
          <w:color w:val="000000" w:themeColor="text1"/>
          <w:sz w:val="20"/>
        </w:rPr>
      </w:pPr>
      <w:r w:rsidRPr="00B923CD">
        <w:rPr>
          <w:rFonts w:cs="Arial"/>
          <w:i/>
          <w:iCs/>
          <w:color w:val="000000" w:themeColor="text1"/>
          <w:sz w:val="20"/>
          <w:lang w:eastAsia="en-GB"/>
        </w:rPr>
        <w:t>Consider how your data could complement and integrate with existing data, or whether there are any existing data or methods that you could reuse.</w:t>
      </w:r>
    </w:p>
    <w:p w14:paraId="651751C6" w14:textId="77777777" w:rsidR="008937A0" w:rsidRPr="00B923CD" w:rsidRDefault="008937A0" w:rsidP="008937A0">
      <w:pPr>
        <w:rPr>
          <w:rFonts w:cs="Arial"/>
          <w:i/>
          <w:iCs/>
          <w:color w:val="000000" w:themeColor="text1"/>
          <w:sz w:val="20"/>
        </w:rPr>
      </w:pPr>
    </w:p>
    <w:p w14:paraId="4AA9044D" w14:textId="77777777" w:rsidR="008937A0" w:rsidRPr="00B923CD" w:rsidRDefault="008937A0" w:rsidP="008937A0">
      <w:pPr>
        <w:rPr>
          <w:rFonts w:cs="Arial"/>
          <w:i/>
          <w:iCs/>
          <w:color w:val="000000" w:themeColor="text1"/>
          <w:sz w:val="20"/>
        </w:rPr>
      </w:pPr>
      <w:r w:rsidRPr="00B923CD">
        <w:rPr>
          <w:rFonts w:cs="Arial"/>
          <w:i/>
          <w:iCs/>
          <w:color w:val="000000" w:themeColor="text1"/>
          <w:sz w:val="20"/>
        </w:rPr>
        <w:t>I</w:t>
      </w:r>
      <w:r w:rsidRPr="00B923CD">
        <w:rPr>
          <w:rFonts w:cs="Arial"/>
          <w:i/>
          <w:iCs/>
          <w:color w:val="000000" w:themeColor="text1"/>
          <w:sz w:val="20"/>
          <w:lang w:eastAsia="en-GB"/>
        </w:rPr>
        <w:t>ndicate which data are of long-term value and should be shared and/or preserved.</w:t>
      </w:r>
    </w:p>
    <w:p w14:paraId="5116E2FA" w14:textId="77777777" w:rsidR="008937A0" w:rsidRPr="00B923CD" w:rsidRDefault="008937A0" w:rsidP="008937A0">
      <w:pPr>
        <w:rPr>
          <w:rFonts w:cs="Arial"/>
          <w:i/>
          <w:iCs/>
          <w:color w:val="000000" w:themeColor="text1"/>
          <w:sz w:val="20"/>
        </w:rPr>
      </w:pPr>
    </w:p>
    <w:p w14:paraId="1257E9C9" w14:textId="1D70B863" w:rsidR="006B0E7E" w:rsidRPr="00B923CD" w:rsidRDefault="008937A0">
      <w:pPr>
        <w:rPr>
          <w:rFonts w:cs="Arial"/>
          <w:i/>
          <w:iCs/>
          <w:color w:val="000000" w:themeColor="text1"/>
          <w:sz w:val="20"/>
          <w:lang w:eastAsia="en-GB"/>
        </w:rPr>
      </w:pPr>
      <w:r w:rsidRPr="00B923CD">
        <w:rPr>
          <w:rFonts w:cs="Arial"/>
          <w:i/>
          <w:iCs/>
          <w:color w:val="000000" w:themeColor="text1"/>
          <w:sz w:val="20"/>
          <w:lang w:eastAsia="en-GB"/>
        </w:rPr>
        <w:t xml:space="preserve">If purchasing or reusing existing data, explain how issues such as copyright and IPR have been addressed. You should aim to </w:t>
      </w:r>
      <w:proofErr w:type="spellStart"/>
      <w:r w:rsidRPr="00B923CD">
        <w:rPr>
          <w:rFonts w:cs="Arial"/>
          <w:i/>
          <w:iCs/>
          <w:color w:val="000000" w:themeColor="text1"/>
          <w:sz w:val="20"/>
          <w:lang w:eastAsia="en-GB"/>
        </w:rPr>
        <w:t>minimise</w:t>
      </w:r>
      <w:proofErr w:type="spellEnd"/>
      <w:r w:rsidRPr="00B923CD">
        <w:rPr>
          <w:rFonts w:cs="Arial"/>
          <w:i/>
          <w:iCs/>
          <w:color w:val="000000" w:themeColor="text1"/>
          <w:sz w:val="20"/>
          <w:lang w:eastAsia="en-GB"/>
        </w:rPr>
        <w:t xml:space="preserve"> any restrictions on the reuse (and subsequent sharing) of third-party data</w:t>
      </w:r>
      <w:r w:rsidR="00D91C0C" w:rsidRPr="00B923CD">
        <w:rPr>
          <w:i/>
          <w:iCs/>
          <w:color w:val="000000" w:themeColor="text1"/>
          <w:sz w:val="20"/>
        </w:rPr>
        <w:t>.</w:t>
      </w:r>
    </w:p>
    <w:p w14:paraId="51B08CA0" w14:textId="77777777" w:rsidR="006B0E7E" w:rsidRPr="00B923CD" w:rsidRDefault="00B575EA">
      <w:pPr>
        <w:pStyle w:val="Heading3"/>
        <w:rPr>
          <w:color w:val="000000" w:themeColor="text1"/>
          <w:sz w:val="22"/>
          <w:szCs w:val="22"/>
        </w:rPr>
      </w:pPr>
      <w:r w:rsidRPr="00B923CD">
        <w:rPr>
          <w:color w:val="000000" w:themeColor="text1"/>
          <w:sz w:val="22"/>
          <w:szCs w:val="22"/>
        </w:rPr>
        <w:t xml:space="preserve">2. </w:t>
      </w:r>
      <w:r w:rsidR="00D91C0C" w:rsidRPr="00B923CD">
        <w:rPr>
          <w:color w:val="000000" w:themeColor="text1"/>
          <w:sz w:val="22"/>
          <w:szCs w:val="22"/>
        </w:rPr>
        <w:t>Standards and metadata</w:t>
      </w:r>
    </w:p>
    <w:p w14:paraId="7D0FB056" w14:textId="77777777" w:rsidR="006B0E7E" w:rsidRPr="00B923CD" w:rsidRDefault="00D91C0C">
      <w:pPr>
        <w:rPr>
          <w:b/>
          <w:color w:val="000000" w:themeColor="text1"/>
          <w:sz w:val="22"/>
          <w:szCs w:val="22"/>
        </w:rPr>
      </w:pPr>
      <w:r w:rsidRPr="00B923CD">
        <w:rPr>
          <w:b/>
          <w:color w:val="000000" w:themeColor="text1"/>
          <w:sz w:val="22"/>
          <w:szCs w:val="22"/>
        </w:rPr>
        <w:t>Outline the standards and methodologies that will be adopted for data collection and management, and why these have been selected</w:t>
      </w:r>
    </w:p>
    <w:p w14:paraId="5DECC7C1" w14:textId="77777777" w:rsidR="006B0E7E" w:rsidRPr="00B923CD" w:rsidRDefault="006B0E7E">
      <w:pPr>
        <w:rPr>
          <w:color w:val="000000" w:themeColor="text1"/>
        </w:rPr>
      </w:pPr>
    </w:p>
    <w:p w14:paraId="5FB82256" w14:textId="77777777" w:rsidR="006B0E7E" w:rsidRPr="00B923CD" w:rsidRDefault="00D91C0C">
      <w:pPr>
        <w:rPr>
          <w:i/>
          <w:iCs/>
          <w:color w:val="000000" w:themeColor="text1"/>
          <w:sz w:val="20"/>
        </w:rPr>
      </w:pPr>
      <w:r w:rsidRPr="00B923CD">
        <w:rPr>
          <w:b/>
          <w:i/>
          <w:iCs/>
          <w:color w:val="000000" w:themeColor="text1"/>
          <w:sz w:val="20"/>
        </w:rPr>
        <w:t>BBSRC Guidance</w:t>
      </w:r>
    </w:p>
    <w:p w14:paraId="360A144F" w14:textId="77777777" w:rsidR="006B0E7E" w:rsidRPr="00B923CD" w:rsidRDefault="00D91C0C">
      <w:pPr>
        <w:rPr>
          <w:i/>
          <w:iCs/>
          <w:color w:val="000000" w:themeColor="text1"/>
          <w:sz w:val="20"/>
        </w:rPr>
      </w:pPr>
      <w:r w:rsidRPr="00B923CD">
        <w:rPr>
          <w:i/>
          <w:iCs/>
          <w:color w:val="000000" w:themeColor="text1"/>
          <w:sz w:val="20"/>
        </w:rPr>
        <w:t>Standards are fundamental to effective data sharing. These can include standards for administrative processes, as well as for methodologies relating to data management and data formats. Researchers are expected to make use of current guidance and information on best practice.</w:t>
      </w:r>
    </w:p>
    <w:p w14:paraId="3BB9F716" w14:textId="77777777" w:rsidR="006B0E7E" w:rsidRPr="00B923CD" w:rsidRDefault="00D91C0C">
      <w:pPr>
        <w:rPr>
          <w:i/>
          <w:iCs/>
          <w:color w:val="000000" w:themeColor="text1"/>
          <w:sz w:val="20"/>
        </w:rPr>
      </w:pPr>
      <w:r w:rsidRPr="00B923CD">
        <w:rPr>
          <w:i/>
          <w:iCs/>
          <w:color w:val="000000" w:themeColor="text1"/>
          <w:sz w:val="20"/>
        </w:rPr>
        <w:t>It is expected that, in order to maximise the potential for re-use of data, BBSRC researchers should generate and manage data using existing widely accepted formats and methodologies where available. Data released for sharing should be validated and verified in line with accepted best practice and be of high quality. Data should be accompanied by the contextual information or documentation (metadata) needed to provide a secondary user with any necessary details on the origin or manipulation of the data in order to prevent any misuse, misinterpretation or confusion. Where standards for metadata exist, it is expected that these should be adhered to.</w:t>
      </w:r>
    </w:p>
    <w:p w14:paraId="6848DF68" w14:textId="77777777" w:rsidR="006B0E7E" w:rsidRPr="00B923CD" w:rsidRDefault="00D91C0C">
      <w:pPr>
        <w:rPr>
          <w:i/>
          <w:iCs/>
          <w:color w:val="000000" w:themeColor="text1"/>
          <w:sz w:val="20"/>
        </w:rPr>
      </w:pPr>
      <w:r w:rsidRPr="00B923CD">
        <w:rPr>
          <w:i/>
          <w:iCs/>
          <w:color w:val="000000" w:themeColor="text1"/>
          <w:sz w:val="20"/>
        </w:rPr>
        <w:lastRenderedPageBreak/>
        <w:t>BBSRC encourages community development of standards where these do not currently exist or are not widely accepted and provides funding mechanisms for support of this type of activity.</w:t>
      </w:r>
    </w:p>
    <w:p w14:paraId="4EAF7F82" w14:textId="77777777" w:rsidR="006B0E7E" w:rsidRPr="00B923CD" w:rsidRDefault="00D91C0C">
      <w:pPr>
        <w:rPr>
          <w:i/>
          <w:iCs/>
          <w:color w:val="000000" w:themeColor="text1"/>
          <w:sz w:val="20"/>
        </w:rPr>
      </w:pPr>
      <w:r w:rsidRPr="00B923CD">
        <w:rPr>
          <w:i/>
          <w:iCs/>
          <w:color w:val="000000" w:themeColor="text1"/>
          <w:sz w:val="20"/>
        </w:rPr>
        <w:t> </w:t>
      </w:r>
    </w:p>
    <w:p w14:paraId="5895F58E" w14:textId="0CFB714B" w:rsidR="00B33D8E" w:rsidRPr="00B923CD" w:rsidRDefault="00B33D8E" w:rsidP="00B33D8E">
      <w:pPr>
        <w:rPr>
          <w:i/>
          <w:iCs/>
          <w:color w:val="000000" w:themeColor="text1"/>
          <w:sz w:val="20"/>
        </w:rPr>
      </w:pPr>
      <w:r w:rsidRPr="00B923CD">
        <w:rPr>
          <w:b/>
          <w:i/>
          <w:iCs/>
          <w:color w:val="000000" w:themeColor="text1"/>
          <w:sz w:val="20"/>
        </w:rPr>
        <w:t>RCA/</w:t>
      </w:r>
      <w:r w:rsidR="00D91C0C" w:rsidRPr="00B923CD">
        <w:rPr>
          <w:b/>
          <w:i/>
          <w:iCs/>
          <w:color w:val="000000" w:themeColor="text1"/>
          <w:sz w:val="20"/>
        </w:rPr>
        <w:t>DCC guidance on Data Quality</w:t>
      </w:r>
      <w:r w:rsidRPr="00B923CD">
        <w:rPr>
          <w:b/>
          <w:i/>
          <w:iCs/>
          <w:color w:val="000000" w:themeColor="text1"/>
          <w:sz w:val="20"/>
        </w:rPr>
        <w:t xml:space="preserve"> &amp; format</w:t>
      </w:r>
    </w:p>
    <w:p w14:paraId="32045AE9" w14:textId="77777777" w:rsidR="00B33D8E" w:rsidRPr="00B923CD" w:rsidRDefault="00B33D8E" w:rsidP="00B33D8E">
      <w:pPr>
        <w:rPr>
          <w:rFonts w:cs="Arial"/>
          <w:i/>
          <w:iCs/>
          <w:color w:val="000000" w:themeColor="text1"/>
          <w:sz w:val="20"/>
        </w:rPr>
      </w:pPr>
      <w:r w:rsidRPr="00B923CD">
        <w:rPr>
          <w:rFonts w:cs="Arial"/>
          <w:i/>
          <w:iCs/>
          <w:color w:val="000000" w:themeColor="text1"/>
          <w:sz w:val="20"/>
        </w:rPr>
        <w:t>What metadata will be provided to help others identify and discover the data?</w:t>
      </w:r>
    </w:p>
    <w:p w14:paraId="33CD4BF6" w14:textId="77777777" w:rsidR="00B33D8E" w:rsidRPr="00B923CD" w:rsidRDefault="00B33D8E" w:rsidP="00B33D8E">
      <w:pPr>
        <w:rPr>
          <w:rFonts w:cs="Arial"/>
          <w:i/>
          <w:iCs/>
          <w:color w:val="000000" w:themeColor="text1"/>
          <w:sz w:val="20"/>
        </w:rPr>
      </w:pPr>
    </w:p>
    <w:p w14:paraId="0D5EA50E" w14:textId="77777777" w:rsidR="00B33D8E" w:rsidRPr="00B923CD" w:rsidRDefault="00B33D8E" w:rsidP="00B33D8E">
      <w:pPr>
        <w:rPr>
          <w:rFonts w:cs="Arial"/>
          <w:i/>
          <w:iCs/>
          <w:color w:val="000000" w:themeColor="text1"/>
          <w:sz w:val="20"/>
        </w:rPr>
      </w:pPr>
      <w:r w:rsidRPr="00B923CD">
        <w:rPr>
          <w:rFonts w:cs="Arial"/>
          <w:i/>
          <w:iCs/>
          <w:color w:val="000000" w:themeColor="text1"/>
          <w:sz w:val="20"/>
        </w:rPr>
        <w:t>Researchers are strongly encouraged to use community metadata standards where these are in place. The Research Data Alliance offers a </w:t>
      </w:r>
      <w:hyperlink r:id="rId5" w:tgtFrame="_blank" w:history="1">
        <w:r w:rsidRPr="00B923CD">
          <w:rPr>
            <w:rStyle w:val="Hyperlink"/>
            <w:rFonts w:cs="Arial"/>
            <w:i/>
            <w:iCs/>
            <w:color w:val="000000" w:themeColor="text1"/>
            <w:sz w:val="20"/>
          </w:rPr>
          <w:t>Directory of Metadata Standards</w:t>
        </w:r>
      </w:hyperlink>
      <w:r w:rsidRPr="00B923CD">
        <w:rPr>
          <w:rFonts w:cs="Arial"/>
          <w:i/>
          <w:iCs/>
          <w:color w:val="000000" w:themeColor="text1"/>
          <w:sz w:val="20"/>
        </w:rPr>
        <w:t>. Data repositories may also provide guidance about appropriate metadata standards.</w:t>
      </w:r>
    </w:p>
    <w:p w14:paraId="1A670072" w14:textId="77777777" w:rsidR="00B33D8E" w:rsidRPr="00B923CD" w:rsidRDefault="00B33D8E" w:rsidP="00B33D8E">
      <w:pPr>
        <w:rPr>
          <w:rFonts w:cs="Arial"/>
          <w:i/>
          <w:iCs/>
          <w:color w:val="000000" w:themeColor="text1"/>
          <w:sz w:val="20"/>
        </w:rPr>
      </w:pPr>
    </w:p>
    <w:p w14:paraId="1222E6BF" w14:textId="77777777" w:rsidR="00B33D8E" w:rsidRPr="00B923CD" w:rsidRDefault="00B33D8E" w:rsidP="00B33D8E">
      <w:pPr>
        <w:rPr>
          <w:rFonts w:cs="Arial"/>
          <w:i/>
          <w:iCs/>
          <w:color w:val="000000" w:themeColor="text1"/>
          <w:sz w:val="20"/>
        </w:rPr>
      </w:pPr>
      <w:r w:rsidRPr="00B923CD">
        <w:rPr>
          <w:rFonts w:cs="Arial"/>
          <w:i/>
          <w:iCs/>
          <w:color w:val="000000" w:themeColor="text1"/>
          <w:sz w:val="20"/>
        </w:rPr>
        <w:t>Consider what other documentation is needed to enable reuse. This may include information on the methodology used to collect the data, analytical and procedural information, definitions of variables, units of measurement, any assumptions made, the format and file type of the data and software used to collect and/or process the data.</w:t>
      </w:r>
    </w:p>
    <w:p w14:paraId="378B64B5" w14:textId="77777777" w:rsidR="00B33D8E" w:rsidRPr="00B923CD" w:rsidRDefault="00B33D8E" w:rsidP="00B33D8E">
      <w:pPr>
        <w:rPr>
          <w:rFonts w:cs="Arial"/>
          <w:i/>
          <w:iCs/>
          <w:color w:val="000000" w:themeColor="text1"/>
          <w:sz w:val="20"/>
        </w:rPr>
      </w:pPr>
    </w:p>
    <w:p w14:paraId="6F67FF4C" w14:textId="77777777" w:rsidR="00B33D8E" w:rsidRPr="00B923CD" w:rsidRDefault="00B33D8E" w:rsidP="00B33D8E">
      <w:pPr>
        <w:rPr>
          <w:rFonts w:cs="Arial"/>
          <w:i/>
          <w:iCs/>
          <w:color w:val="000000" w:themeColor="text1"/>
          <w:sz w:val="20"/>
        </w:rPr>
      </w:pPr>
      <w:r w:rsidRPr="00B923CD">
        <w:rPr>
          <w:rFonts w:cs="Arial"/>
          <w:i/>
          <w:iCs/>
          <w:color w:val="000000" w:themeColor="text1"/>
          <w:sz w:val="20"/>
        </w:rPr>
        <w:t>Consider how you will capture this information and where it will be recorded, e.g., in a database with links to each item, in a ‘readme’ text file, in file headers, etc.</w:t>
      </w:r>
    </w:p>
    <w:p w14:paraId="132B454F" w14:textId="77777777" w:rsidR="00B33D8E" w:rsidRPr="00B923CD" w:rsidRDefault="00B33D8E" w:rsidP="00B33D8E">
      <w:pPr>
        <w:rPr>
          <w:rFonts w:cs="Arial"/>
          <w:i/>
          <w:iCs/>
          <w:color w:val="000000" w:themeColor="text1"/>
          <w:sz w:val="20"/>
        </w:rPr>
      </w:pPr>
    </w:p>
    <w:p w14:paraId="0411B956" w14:textId="77777777" w:rsidR="00B33D8E" w:rsidRPr="00B923CD" w:rsidRDefault="00B33D8E" w:rsidP="00B33D8E">
      <w:pPr>
        <w:rPr>
          <w:rFonts w:cs="Arial"/>
          <w:i/>
          <w:iCs/>
          <w:color w:val="000000" w:themeColor="text1"/>
          <w:sz w:val="20"/>
        </w:rPr>
      </w:pPr>
      <w:r w:rsidRPr="00B923CD">
        <w:rPr>
          <w:rFonts w:cs="Arial"/>
          <w:i/>
          <w:iCs/>
          <w:color w:val="000000" w:themeColor="text1"/>
          <w:sz w:val="20"/>
        </w:rPr>
        <w:t>Clearly note what format(s) your data will be in, e.g., plain text (.txt), comma-separated values (.csv), geo-referenced TIFF (.</w:t>
      </w:r>
      <w:proofErr w:type="spellStart"/>
      <w:r w:rsidRPr="00B923CD">
        <w:rPr>
          <w:rFonts w:cs="Arial"/>
          <w:i/>
          <w:iCs/>
          <w:color w:val="000000" w:themeColor="text1"/>
          <w:sz w:val="20"/>
        </w:rPr>
        <w:t>tif</w:t>
      </w:r>
      <w:proofErr w:type="spellEnd"/>
      <w:proofErr w:type="gramStart"/>
      <w:r w:rsidRPr="00B923CD">
        <w:rPr>
          <w:rFonts w:cs="Arial"/>
          <w:i/>
          <w:iCs/>
          <w:color w:val="000000" w:themeColor="text1"/>
          <w:sz w:val="20"/>
        </w:rPr>
        <w:t>, .</w:t>
      </w:r>
      <w:proofErr w:type="spellStart"/>
      <w:r w:rsidRPr="00B923CD">
        <w:rPr>
          <w:rFonts w:cs="Arial"/>
          <w:i/>
          <w:iCs/>
          <w:color w:val="000000" w:themeColor="text1"/>
          <w:sz w:val="20"/>
        </w:rPr>
        <w:t>tfw</w:t>
      </w:r>
      <w:proofErr w:type="spellEnd"/>
      <w:proofErr w:type="gramEnd"/>
      <w:r w:rsidRPr="00B923CD">
        <w:rPr>
          <w:rFonts w:cs="Arial"/>
          <w:i/>
          <w:iCs/>
          <w:color w:val="000000" w:themeColor="text1"/>
          <w:sz w:val="20"/>
        </w:rPr>
        <w:t>).</w:t>
      </w:r>
    </w:p>
    <w:p w14:paraId="1078E986" w14:textId="77777777" w:rsidR="00B33D8E" w:rsidRPr="00B923CD" w:rsidRDefault="00B33D8E" w:rsidP="00B33D8E">
      <w:pPr>
        <w:rPr>
          <w:rFonts w:cs="Arial"/>
          <w:i/>
          <w:iCs/>
          <w:color w:val="000000" w:themeColor="text1"/>
          <w:sz w:val="20"/>
        </w:rPr>
      </w:pPr>
    </w:p>
    <w:p w14:paraId="3969C116" w14:textId="77777777" w:rsidR="00B33D8E" w:rsidRPr="00B923CD" w:rsidRDefault="00B33D8E" w:rsidP="00B33D8E">
      <w:pPr>
        <w:rPr>
          <w:rFonts w:cs="Arial"/>
          <w:i/>
          <w:iCs/>
          <w:color w:val="000000" w:themeColor="text1"/>
          <w:sz w:val="20"/>
        </w:rPr>
      </w:pPr>
      <w:r w:rsidRPr="00B923CD">
        <w:rPr>
          <w:rFonts w:cs="Arial"/>
          <w:i/>
          <w:iCs/>
          <w:color w:val="000000" w:themeColor="text1"/>
          <w:sz w:val="20"/>
        </w:rPr>
        <w:t xml:space="preserve">Explain why you have chosen certain formats. Decisions may be based on staff expertise, a preference for open formats, the standards accepted by data </w:t>
      </w:r>
      <w:proofErr w:type="spellStart"/>
      <w:r w:rsidRPr="00B923CD">
        <w:rPr>
          <w:rFonts w:cs="Arial"/>
          <w:i/>
          <w:iCs/>
          <w:color w:val="000000" w:themeColor="text1"/>
          <w:sz w:val="20"/>
        </w:rPr>
        <w:t>centres</w:t>
      </w:r>
      <w:proofErr w:type="spellEnd"/>
      <w:r w:rsidRPr="00B923CD">
        <w:rPr>
          <w:rFonts w:cs="Arial"/>
          <w:i/>
          <w:iCs/>
          <w:color w:val="000000" w:themeColor="text1"/>
          <w:sz w:val="20"/>
        </w:rPr>
        <w:t xml:space="preserve"> or widespread usage within a given community.</w:t>
      </w:r>
    </w:p>
    <w:p w14:paraId="7A364C42" w14:textId="77777777" w:rsidR="00B33D8E" w:rsidRPr="00B923CD" w:rsidRDefault="00B33D8E" w:rsidP="00B33D8E">
      <w:pPr>
        <w:rPr>
          <w:rFonts w:cs="Arial"/>
          <w:i/>
          <w:iCs/>
          <w:color w:val="000000" w:themeColor="text1"/>
          <w:sz w:val="20"/>
        </w:rPr>
      </w:pPr>
    </w:p>
    <w:p w14:paraId="147878F3" w14:textId="77777777" w:rsidR="00B33D8E" w:rsidRPr="00B923CD" w:rsidRDefault="00B33D8E" w:rsidP="00B33D8E">
      <w:pPr>
        <w:rPr>
          <w:rFonts w:cs="Arial"/>
          <w:i/>
          <w:iCs/>
          <w:color w:val="000000" w:themeColor="text1"/>
          <w:sz w:val="20"/>
        </w:rPr>
      </w:pPr>
      <w:r w:rsidRPr="00B923CD">
        <w:rPr>
          <w:rFonts w:cs="Arial"/>
          <w:i/>
          <w:iCs/>
          <w:color w:val="000000" w:themeColor="text1"/>
          <w:sz w:val="20"/>
        </w:rPr>
        <w:t xml:space="preserve">Using </w:t>
      </w:r>
      <w:proofErr w:type="spellStart"/>
      <w:r w:rsidRPr="00B923CD">
        <w:rPr>
          <w:rFonts w:cs="Arial"/>
          <w:i/>
          <w:iCs/>
          <w:color w:val="000000" w:themeColor="text1"/>
          <w:sz w:val="20"/>
        </w:rPr>
        <w:t>standardised</w:t>
      </w:r>
      <w:proofErr w:type="spellEnd"/>
      <w:r w:rsidRPr="00B923CD">
        <w:rPr>
          <w:rFonts w:cs="Arial"/>
          <w:i/>
          <w:iCs/>
          <w:color w:val="000000" w:themeColor="text1"/>
          <w:sz w:val="20"/>
        </w:rPr>
        <w:t>, interchangeable or open formats ensures the long-term usability of data; these are recommended for sharing and archiving.</w:t>
      </w:r>
    </w:p>
    <w:p w14:paraId="5509D5EB" w14:textId="77777777" w:rsidR="00B33D8E" w:rsidRPr="00B923CD" w:rsidRDefault="00B33D8E" w:rsidP="00B33D8E">
      <w:pPr>
        <w:rPr>
          <w:rFonts w:cs="Arial"/>
          <w:i/>
          <w:iCs/>
          <w:color w:val="000000" w:themeColor="text1"/>
          <w:sz w:val="20"/>
        </w:rPr>
      </w:pPr>
    </w:p>
    <w:p w14:paraId="0938413C" w14:textId="6CC4CD6E" w:rsidR="00B33D8E" w:rsidRPr="00B923CD" w:rsidRDefault="00B33D8E" w:rsidP="00B33D8E">
      <w:pPr>
        <w:rPr>
          <w:rFonts w:cs="Arial"/>
          <w:i/>
          <w:iCs/>
          <w:color w:val="000000" w:themeColor="text1"/>
          <w:sz w:val="20"/>
        </w:rPr>
      </w:pPr>
      <w:r w:rsidRPr="00B923CD">
        <w:rPr>
          <w:rFonts w:cs="Arial"/>
          <w:i/>
          <w:iCs/>
          <w:color w:val="000000" w:themeColor="text1"/>
          <w:sz w:val="20"/>
        </w:rPr>
        <w:t>See UK Data Service guidance on </w:t>
      </w:r>
      <w:hyperlink r:id="rId6" w:tgtFrame="_blank" w:history="1">
        <w:r w:rsidRPr="00B923CD">
          <w:rPr>
            <w:rStyle w:val="Hyperlink"/>
            <w:rFonts w:cs="Arial"/>
            <w:i/>
            <w:iCs/>
            <w:color w:val="000000" w:themeColor="text1"/>
            <w:sz w:val="20"/>
          </w:rPr>
          <w:t>recommended formats</w:t>
        </w:r>
      </w:hyperlink>
      <w:r w:rsidRPr="00B923CD">
        <w:rPr>
          <w:rFonts w:cs="Arial"/>
          <w:i/>
          <w:iCs/>
          <w:color w:val="000000" w:themeColor="text1"/>
          <w:sz w:val="20"/>
        </w:rPr>
        <w:t xml:space="preserve"> or </w:t>
      </w:r>
      <w:proofErr w:type="spellStart"/>
      <w:r w:rsidRPr="00B923CD">
        <w:rPr>
          <w:rFonts w:cs="Arial"/>
          <w:i/>
          <w:iCs/>
          <w:color w:val="000000" w:themeColor="text1"/>
          <w:sz w:val="20"/>
        </w:rPr>
        <w:t>DataONE</w:t>
      </w:r>
      <w:proofErr w:type="spellEnd"/>
      <w:r w:rsidRPr="00B923CD">
        <w:rPr>
          <w:rFonts w:cs="Arial"/>
          <w:i/>
          <w:iCs/>
          <w:color w:val="000000" w:themeColor="text1"/>
          <w:sz w:val="20"/>
        </w:rPr>
        <w:t xml:space="preserve"> Best Practices for </w:t>
      </w:r>
      <w:hyperlink r:id="rId7" w:tgtFrame="_blank" w:history="1">
        <w:r w:rsidRPr="00B923CD">
          <w:rPr>
            <w:rStyle w:val="Hyperlink"/>
            <w:rFonts w:cs="Arial"/>
            <w:i/>
            <w:iCs/>
            <w:color w:val="000000" w:themeColor="text1"/>
            <w:sz w:val="20"/>
          </w:rPr>
          <w:t>file formats</w:t>
        </w:r>
      </w:hyperlink>
      <w:r w:rsidRPr="00B923CD">
        <w:rPr>
          <w:rFonts w:cs="Arial"/>
          <w:i/>
          <w:iCs/>
          <w:color w:val="000000" w:themeColor="text1"/>
          <w:sz w:val="20"/>
        </w:rPr>
        <w:t>.</w:t>
      </w:r>
    </w:p>
    <w:p w14:paraId="6967B57C" w14:textId="77777777" w:rsidR="006B0E7E" w:rsidRPr="00B923CD" w:rsidRDefault="00B665E5">
      <w:pPr>
        <w:pStyle w:val="Heading3"/>
        <w:rPr>
          <w:color w:val="000000" w:themeColor="text1"/>
          <w:sz w:val="22"/>
          <w:szCs w:val="22"/>
        </w:rPr>
      </w:pPr>
      <w:r w:rsidRPr="00B923CD">
        <w:rPr>
          <w:color w:val="000000" w:themeColor="text1"/>
          <w:sz w:val="22"/>
          <w:szCs w:val="22"/>
        </w:rPr>
        <w:t xml:space="preserve">3. </w:t>
      </w:r>
      <w:r w:rsidR="00D91C0C" w:rsidRPr="00B923CD">
        <w:rPr>
          <w:color w:val="000000" w:themeColor="text1"/>
          <w:sz w:val="22"/>
          <w:szCs w:val="22"/>
        </w:rPr>
        <w:t>Relationship to other data</w:t>
      </w:r>
    </w:p>
    <w:p w14:paraId="4AAA3AE6" w14:textId="77777777" w:rsidR="006B0E7E" w:rsidRPr="00B923CD" w:rsidRDefault="00D91C0C">
      <w:pPr>
        <w:rPr>
          <w:b/>
          <w:color w:val="000000" w:themeColor="text1"/>
          <w:sz w:val="22"/>
          <w:szCs w:val="22"/>
        </w:rPr>
      </w:pPr>
      <w:r w:rsidRPr="00B923CD">
        <w:rPr>
          <w:b/>
          <w:color w:val="000000" w:themeColor="text1"/>
          <w:sz w:val="22"/>
          <w:szCs w:val="22"/>
        </w:rPr>
        <w:t>State the relationship to other data available in public repositories</w:t>
      </w:r>
    </w:p>
    <w:p w14:paraId="7FA2761F" w14:textId="77777777" w:rsidR="006B0E7E" w:rsidRPr="00B923CD" w:rsidRDefault="006B0E7E">
      <w:pPr>
        <w:rPr>
          <w:color w:val="000000" w:themeColor="text1"/>
        </w:rPr>
      </w:pPr>
    </w:p>
    <w:p w14:paraId="169A8B09" w14:textId="73F8EB42" w:rsidR="006B0E7E" w:rsidRPr="00B923CD" w:rsidRDefault="00B33D8E">
      <w:pPr>
        <w:rPr>
          <w:i/>
          <w:iCs/>
          <w:color w:val="000000" w:themeColor="text1"/>
          <w:sz w:val="20"/>
        </w:rPr>
      </w:pPr>
      <w:r w:rsidRPr="00B923CD">
        <w:rPr>
          <w:b/>
          <w:i/>
          <w:iCs/>
          <w:color w:val="000000" w:themeColor="text1"/>
          <w:sz w:val="20"/>
        </w:rPr>
        <w:t>RCA/</w:t>
      </w:r>
      <w:r w:rsidR="00D91C0C" w:rsidRPr="00B923CD">
        <w:rPr>
          <w:b/>
          <w:i/>
          <w:iCs/>
          <w:color w:val="000000" w:themeColor="text1"/>
          <w:sz w:val="20"/>
        </w:rPr>
        <w:t>DCC guidance on Relationship to Existing Data</w:t>
      </w:r>
    </w:p>
    <w:p w14:paraId="41D490D7" w14:textId="77777777" w:rsidR="006B0E7E" w:rsidRPr="00B923CD" w:rsidRDefault="00D91C0C">
      <w:pPr>
        <w:rPr>
          <w:i/>
          <w:iCs/>
          <w:color w:val="000000" w:themeColor="text1"/>
          <w:sz w:val="20"/>
        </w:rPr>
      </w:pPr>
      <w:r w:rsidRPr="00B923CD">
        <w:rPr>
          <w:i/>
          <w:iCs/>
          <w:color w:val="000000" w:themeColor="text1"/>
          <w:sz w:val="20"/>
        </w:rPr>
        <w:t>Questions to consider:</w:t>
      </w:r>
    </w:p>
    <w:p w14:paraId="12C56744" w14:textId="77777777" w:rsidR="006B0E7E" w:rsidRPr="00B923CD" w:rsidRDefault="00D91C0C" w:rsidP="00B665E5">
      <w:pPr>
        <w:pStyle w:val="ListParagraph"/>
        <w:numPr>
          <w:ilvl w:val="0"/>
          <w:numId w:val="8"/>
        </w:numPr>
        <w:spacing w:after="0"/>
        <w:rPr>
          <w:i/>
          <w:iCs/>
          <w:color w:val="000000" w:themeColor="text1"/>
          <w:sz w:val="20"/>
        </w:rPr>
      </w:pPr>
      <w:r w:rsidRPr="00B923CD">
        <w:rPr>
          <w:i/>
          <w:iCs/>
          <w:color w:val="000000" w:themeColor="text1"/>
          <w:sz w:val="20"/>
        </w:rPr>
        <w:t xml:space="preserve">What is the relationship to existing data </w:t>
      </w:r>
      <w:proofErr w:type="gramStart"/>
      <w:r w:rsidRPr="00B923CD">
        <w:rPr>
          <w:i/>
          <w:iCs/>
          <w:color w:val="000000" w:themeColor="text1"/>
          <w:sz w:val="20"/>
        </w:rPr>
        <w:t>e.g.</w:t>
      </w:r>
      <w:proofErr w:type="gramEnd"/>
      <w:r w:rsidRPr="00B923CD">
        <w:rPr>
          <w:i/>
          <w:iCs/>
          <w:color w:val="000000" w:themeColor="text1"/>
          <w:sz w:val="20"/>
        </w:rPr>
        <w:t xml:space="preserve"> in public repositories?</w:t>
      </w:r>
    </w:p>
    <w:p w14:paraId="3A176968" w14:textId="77777777" w:rsidR="006B0E7E" w:rsidRPr="00B923CD" w:rsidRDefault="00D91C0C" w:rsidP="00B665E5">
      <w:pPr>
        <w:pStyle w:val="ListParagraph"/>
        <w:numPr>
          <w:ilvl w:val="0"/>
          <w:numId w:val="8"/>
        </w:numPr>
        <w:spacing w:before="0"/>
        <w:rPr>
          <w:i/>
          <w:iCs/>
          <w:color w:val="000000" w:themeColor="text1"/>
          <w:sz w:val="20"/>
        </w:rPr>
      </w:pPr>
      <w:r w:rsidRPr="00B923CD">
        <w:rPr>
          <w:i/>
          <w:iCs/>
          <w:color w:val="000000" w:themeColor="text1"/>
          <w:sz w:val="20"/>
        </w:rPr>
        <w:t>How does your data complement and integrate with existing data?</w:t>
      </w:r>
    </w:p>
    <w:p w14:paraId="2F337C1F" w14:textId="77777777" w:rsidR="006B0E7E" w:rsidRPr="00B923CD" w:rsidRDefault="00D91C0C">
      <w:pPr>
        <w:rPr>
          <w:i/>
          <w:iCs/>
          <w:color w:val="000000" w:themeColor="text1"/>
          <w:sz w:val="20"/>
        </w:rPr>
      </w:pPr>
      <w:r w:rsidRPr="00B923CD">
        <w:rPr>
          <w:i/>
          <w:iCs/>
          <w:color w:val="000000" w:themeColor="text1"/>
          <w:sz w:val="20"/>
        </w:rPr>
        <w:t>Guidance:</w:t>
      </w:r>
    </w:p>
    <w:p w14:paraId="59B3D9CC" w14:textId="2F664B6C" w:rsidR="00B665E5" w:rsidRPr="00B923CD" w:rsidRDefault="00D91C0C">
      <w:pPr>
        <w:rPr>
          <w:i/>
          <w:iCs/>
          <w:color w:val="000000" w:themeColor="text1"/>
          <w:sz w:val="20"/>
        </w:rPr>
      </w:pPr>
      <w:r w:rsidRPr="00B923CD">
        <w:rPr>
          <w:i/>
          <w:iCs/>
          <w:color w:val="000000" w:themeColor="text1"/>
          <w:sz w:val="20"/>
        </w:rPr>
        <w:t>Consider the relationship between the data that you will capture and existing data available in public repositories or elsewhere.</w:t>
      </w:r>
    </w:p>
    <w:p w14:paraId="63B74943" w14:textId="77777777" w:rsidR="006B0E7E" w:rsidRPr="00B923CD" w:rsidRDefault="00B665E5">
      <w:pPr>
        <w:pStyle w:val="Heading3"/>
        <w:rPr>
          <w:color w:val="000000" w:themeColor="text1"/>
          <w:sz w:val="22"/>
          <w:szCs w:val="22"/>
        </w:rPr>
      </w:pPr>
      <w:r w:rsidRPr="00B923CD">
        <w:rPr>
          <w:color w:val="000000" w:themeColor="text1"/>
          <w:sz w:val="22"/>
          <w:szCs w:val="22"/>
        </w:rPr>
        <w:t xml:space="preserve">4. </w:t>
      </w:r>
      <w:r w:rsidR="00D91C0C" w:rsidRPr="00B923CD">
        <w:rPr>
          <w:color w:val="000000" w:themeColor="text1"/>
          <w:sz w:val="22"/>
          <w:szCs w:val="22"/>
        </w:rPr>
        <w:t>Secondary Use</w:t>
      </w:r>
    </w:p>
    <w:p w14:paraId="09828D99" w14:textId="77777777" w:rsidR="006B0E7E" w:rsidRPr="00B923CD" w:rsidRDefault="00D91C0C">
      <w:pPr>
        <w:rPr>
          <w:b/>
          <w:color w:val="000000" w:themeColor="text1"/>
          <w:sz w:val="22"/>
          <w:szCs w:val="22"/>
        </w:rPr>
      </w:pPr>
      <w:r w:rsidRPr="00B923CD">
        <w:rPr>
          <w:b/>
          <w:color w:val="000000" w:themeColor="text1"/>
          <w:sz w:val="22"/>
          <w:szCs w:val="22"/>
        </w:rPr>
        <w:t>Outline the further intended and/or foreseeable research uses for the completed dataset(s)</w:t>
      </w:r>
    </w:p>
    <w:p w14:paraId="707EDC87" w14:textId="77777777" w:rsidR="006B0E7E" w:rsidRPr="00B923CD" w:rsidRDefault="006B0E7E">
      <w:pPr>
        <w:rPr>
          <w:color w:val="000000" w:themeColor="text1"/>
        </w:rPr>
      </w:pPr>
    </w:p>
    <w:p w14:paraId="4DDF1EDA" w14:textId="77777777" w:rsidR="006B0E7E" w:rsidRPr="00B923CD" w:rsidRDefault="00D91C0C">
      <w:pPr>
        <w:rPr>
          <w:i/>
          <w:iCs/>
          <w:color w:val="000000" w:themeColor="text1"/>
          <w:sz w:val="20"/>
        </w:rPr>
      </w:pPr>
      <w:r w:rsidRPr="00B923CD">
        <w:rPr>
          <w:b/>
          <w:i/>
          <w:iCs/>
          <w:color w:val="000000" w:themeColor="text1"/>
          <w:sz w:val="20"/>
        </w:rPr>
        <w:t>BBSRC Guidance</w:t>
      </w:r>
    </w:p>
    <w:p w14:paraId="03AF7C1F" w14:textId="77777777" w:rsidR="006B0E7E" w:rsidRPr="00B923CD" w:rsidRDefault="00D91C0C">
      <w:pPr>
        <w:rPr>
          <w:i/>
          <w:iCs/>
          <w:color w:val="000000" w:themeColor="text1"/>
          <w:sz w:val="20"/>
        </w:rPr>
      </w:pPr>
      <w:r w:rsidRPr="00B923CD">
        <w:rPr>
          <w:i/>
          <w:iCs/>
          <w:color w:val="000000" w:themeColor="text1"/>
          <w:sz w:val="20"/>
        </w:rPr>
        <w:t>BBSRC supports the view that those enabling sharing should receive full and appropriate recognition by funders, their academic institutions and new users for promoting secondary research.</w:t>
      </w:r>
    </w:p>
    <w:p w14:paraId="7E396C74" w14:textId="77777777" w:rsidR="006B0E7E" w:rsidRPr="00B923CD" w:rsidRDefault="00D91C0C">
      <w:pPr>
        <w:rPr>
          <w:i/>
          <w:iCs/>
          <w:color w:val="000000" w:themeColor="text1"/>
          <w:sz w:val="20"/>
        </w:rPr>
      </w:pPr>
      <w:r w:rsidRPr="00B923CD">
        <w:rPr>
          <w:i/>
          <w:iCs/>
          <w:color w:val="000000" w:themeColor="text1"/>
          <w:sz w:val="20"/>
        </w:rPr>
        <w:t xml:space="preserve">Where data are shared through a </w:t>
      </w:r>
      <w:proofErr w:type="gramStart"/>
      <w:r w:rsidRPr="00B923CD">
        <w:rPr>
          <w:i/>
          <w:iCs/>
          <w:color w:val="000000" w:themeColor="text1"/>
          <w:sz w:val="20"/>
        </w:rPr>
        <w:t>third party</w:t>
      </w:r>
      <w:proofErr w:type="gramEnd"/>
      <w:r w:rsidRPr="00B923CD">
        <w:rPr>
          <w:i/>
          <w:iCs/>
          <w:color w:val="000000" w:themeColor="text1"/>
          <w:sz w:val="20"/>
        </w:rPr>
        <w:t xml:space="preserve"> resource or databases, secondary users should acknowledge the source of data. Where data are shared directly from the originator, depending on the level of usage and collaboration either joint authorship or acknowledgement to the data originator may be appropriate. It is also important to ensure that researchers and their research institutions are protected against claims that application of their data led to wrong conclusions/decisions by others: any use made of any data generated by third parties would not come with a warranty of its quality.</w:t>
      </w:r>
    </w:p>
    <w:p w14:paraId="7C028B02" w14:textId="77777777" w:rsidR="006B0E7E" w:rsidRPr="00B923CD" w:rsidRDefault="00D91C0C">
      <w:pPr>
        <w:rPr>
          <w:i/>
          <w:iCs/>
          <w:color w:val="000000" w:themeColor="text1"/>
          <w:sz w:val="20"/>
        </w:rPr>
      </w:pPr>
      <w:r w:rsidRPr="00B923CD">
        <w:rPr>
          <w:i/>
          <w:iCs/>
          <w:color w:val="000000" w:themeColor="text1"/>
          <w:sz w:val="20"/>
        </w:rPr>
        <w:lastRenderedPageBreak/>
        <w:t>Furthermore, BBSRC expects that researchers accessing data have responsibilities to preserve data confidentiality and to observe the ethical and legal obligations pertaining to the data.</w:t>
      </w:r>
    </w:p>
    <w:p w14:paraId="089BC916" w14:textId="77777777" w:rsidR="006B0E7E" w:rsidRPr="00B923CD" w:rsidRDefault="00D91C0C">
      <w:pPr>
        <w:rPr>
          <w:color w:val="000000" w:themeColor="text1"/>
        </w:rPr>
      </w:pPr>
      <w:r w:rsidRPr="00B923CD">
        <w:rPr>
          <w:color w:val="000000" w:themeColor="text1"/>
        </w:rPr>
        <w:t> </w:t>
      </w:r>
    </w:p>
    <w:p w14:paraId="57E75107" w14:textId="601C5FF8" w:rsidR="00B33D8E" w:rsidRPr="00B923CD" w:rsidRDefault="00B33D8E" w:rsidP="00B33D8E">
      <w:pPr>
        <w:rPr>
          <w:rFonts w:cs="Arial"/>
          <w:i/>
          <w:iCs/>
          <w:color w:val="000000" w:themeColor="text1"/>
          <w:sz w:val="20"/>
        </w:rPr>
      </w:pPr>
      <w:r w:rsidRPr="00B923CD">
        <w:rPr>
          <w:rFonts w:cs="Arial"/>
          <w:b/>
          <w:i/>
          <w:iCs/>
          <w:color w:val="000000" w:themeColor="text1"/>
          <w:sz w:val="20"/>
        </w:rPr>
        <w:t>RCA/</w:t>
      </w:r>
      <w:r w:rsidR="00D91C0C" w:rsidRPr="00B923CD">
        <w:rPr>
          <w:rFonts w:cs="Arial"/>
          <w:b/>
          <w:i/>
          <w:iCs/>
          <w:color w:val="000000" w:themeColor="text1"/>
          <w:sz w:val="20"/>
        </w:rPr>
        <w:t>DCC guidance on Expected Reuse</w:t>
      </w:r>
    </w:p>
    <w:p w14:paraId="027FA448" w14:textId="6D3651A6" w:rsidR="00B33D8E" w:rsidRPr="00B33D8E" w:rsidRDefault="00B33D8E" w:rsidP="00B33D8E">
      <w:pPr>
        <w:rPr>
          <w:rFonts w:cs="Arial"/>
          <w:i/>
          <w:iCs/>
          <w:color w:val="000000" w:themeColor="text1"/>
          <w:sz w:val="20"/>
        </w:rPr>
      </w:pPr>
      <w:r w:rsidRPr="00B33D8E">
        <w:rPr>
          <w:rFonts w:cs="Arial"/>
          <w:i/>
          <w:iCs/>
          <w:color w:val="000000" w:themeColor="text1"/>
          <w:sz w:val="20"/>
          <w:lang w:val="en-GB" w:eastAsia="en-GB"/>
        </w:rPr>
        <w:t>How might your data be reused in other contexts? Where there is potential for reuse, you should use standards and formats that facilitate this, and ensure that appropriate metadata is available online so your data can be discovered. Persistent identifiers should be applied so people can reliably and efficiently find your data. They also help you to track citations and reuse.</w:t>
      </w:r>
    </w:p>
    <w:p w14:paraId="50A96FB2" w14:textId="77777777" w:rsidR="006B0E7E" w:rsidRPr="00B923CD" w:rsidRDefault="003509E7">
      <w:pPr>
        <w:pStyle w:val="Heading3"/>
        <w:rPr>
          <w:color w:val="000000" w:themeColor="text1"/>
          <w:sz w:val="22"/>
          <w:szCs w:val="22"/>
        </w:rPr>
      </w:pPr>
      <w:r w:rsidRPr="00B923CD">
        <w:rPr>
          <w:color w:val="000000" w:themeColor="text1"/>
          <w:sz w:val="22"/>
          <w:szCs w:val="22"/>
        </w:rPr>
        <w:t xml:space="preserve">5. </w:t>
      </w:r>
      <w:r w:rsidR="00D91C0C" w:rsidRPr="00B923CD">
        <w:rPr>
          <w:color w:val="000000" w:themeColor="text1"/>
          <w:sz w:val="22"/>
          <w:szCs w:val="22"/>
        </w:rPr>
        <w:t>Methods for data sharing</w:t>
      </w:r>
    </w:p>
    <w:p w14:paraId="0F2EDDB4" w14:textId="77777777" w:rsidR="006B0E7E" w:rsidRPr="00B923CD" w:rsidRDefault="00D91C0C">
      <w:pPr>
        <w:rPr>
          <w:b/>
          <w:color w:val="000000" w:themeColor="text1"/>
          <w:sz w:val="22"/>
          <w:szCs w:val="22"/>
        </w:rPr>
      </w:pPr>
      <w:r w:rsidRPr="00B923CD">
        <w:rPr>
          <w:b/>
          <w:color w:val="000000" w:themeColor="text1"/>
          <w:sz w:val="22"/>
          <w:szCs w:val="22"/>
        </w:rPr>
        <w:t xml:space="preserve">Outline the planned mechanisms for making these data available, </w:t>
      </w:r>
      <w:proofErr w:type="gramStart"/>
      <w:r w:rsidRPr="00B923CD">
        <w:rPr>
          <w:b/>
          <w:color w:val="000000" w:themeColor="text1"/>
          <w:sz w:val="22"/>
          <w:szCs w:val="22"/>
        </w:rPr>
        <w:t>e.g.</w:t>
      </w:r>
      <w:proofErr w:type="gramEnd"/>
      <w:r w:rsidRPr="00B923CD">
        <w:rPr>
          <w:b/>
          <w:color w:val="000000" w:themeColor="text1"/>
          <w:sz w:val="22"/>
          <w:szCs w:val="22"/>
        </w:rPr>
        <w:t xml:space="preserve"> through deposition in existing public databases or on request, including access mechanisms where appropriate</w:t>
      </w:r>
    </w:p>
    <w:p w14:paraId="13FBF44C" w14:textId="77777777" w:rsidR="006B0E7E" w:rsidRPr="00B923CD" w:rsidRDefault="006B0E7E">
      <w:pPr>
        <w:rPr>
          <w:color w:val="000000" w:themeColor="text1"/>
        </w:rPr>
      </w:pPr>
    </w:p>
    <w:p w14:paraId="43D7BA09" w14:textId="77777777" w:rsidR="006B0E7E" w:rsidRPr="00B923CD" w:rsidRDefault="00D91C0C">
      <w:pPr>
        <w:rPr>
          <w:rFonts w:cs="Arial"/>
          <w:i/>
          <w:iCs/>
          <w:color w:val="000000" w:themeColor="text1"/>
          <w:sz w:val="20"/>
        </w:rPr>
      </w:pPr>
      <w:r w:rsidRPr="00B923CD">
        <w:rPr>
          <w:rFonts w:cs="Arial"/>
          <w:b/>
          <w:i/>
          <w:iCs/>
          <w:color w:val="000000" w:themeColor="text1"/>
          <w:sz w:val="20"/>
        </w:rPr>
        <w:t>BBSRC Guidance</w:t>
      </w:r>
    </w:p>
    <w:p w14:paraId="4608CE79" w14:textId="77777777" w:rsidR="006B0E7E" w:rsidRPr="00B923CD" w:rsidRDefault="00D91C0C">
      <w:pPr>
        <w:rPr>
          <w:rFonts w:cs="Arial"/>
          <w:i/>
          <w:iCs/>
          <w:color w:val="000000" w:themeColor="text1"/>
          <w:sz w:val="20"/>
        </w:rPr>
      </w:pPr>
      <w:r w:rsidRPr="00B923CD">
        <w:rPr>
          <w:rFonts w:cs="Arial"/>
          <w:i/>
          <w:iCs/>
          <w:color w:val="000000" w:themeColor="text1"/>
          <w:sz w:val="20"/>
        </w:rPr>
        <w:t>BBSRC recognises that different approaches to data sharing will be required in different situations and considers that it is most appropriate for researchers to determine their own strategies for data sharing and outline these within their research grant proposal(s). Applicants should consider where, how, and to whom their data should be made available.</w:t>
      </w:r>
    </w:p>
    <w:p w14:paraId="5AE5E4AD" w14:textId="77777777" w:rsidR="006B0E7E" w:rsidRPr="00B923CD" w:rsidRDefault="00D91C0C">
      <w:pPr>
        <w:rPr>
          <w:rFonts w:cs="Arial"/>
          <w:i/>
          <w:iCs/>
          <w:color w:val="000000" w:themeColor="text1"/>
          <w:sz w:val="20"/>
        </w:rPr>
      </w:pPr>
      <w:r w:rsidRPr="00B923CD">
        <w:rPr>
          <w:rFonts w:cs="Arial"/>
          <w:i/>
          <w:iCs/>
          <w:color w:val="000000" w:themeColor="text1"/>
          <w:sz w:val="20"/>
        </w:rPr>
        <w:t>In addition, data sharing practices will change as areas of research develop and become more mature. This can be observed by looking at the areas of sequencing (</w:t>
      </w:r>
      <w:proofErr w:type="gramStart"/>
      <w:r w:rsidRPr="00B923CD">
        <w:rPr>
          <w:rFonts w:cs="Arial"/>
          <w:i/>
          <w:iCs/>
          <w:color w:val="000000" w:themeColor="text1"/>
          <w:sz w:val="20"/>
        </w:rPr>
        <w:t>i.e.</w:t>
      </w:r>
      <w:proofErr w:type="gramEnd"/>
      <w:r w:rsidRPr="00B923CD">
        <w:rPr>
          <w:rFonts w:cs="Arial"/>
          <w:i/>
          <w:iCs/>
          <w:color w:val="000000" w:themeColor="text1"/>
          <w:sz w:val="20"/>
        </w:rPr>
        <w:t xml:space="preserve"> well established mechanisms in place), microarrays (i.e. standards developed and being implemented) and systems biology (i.e. databases currently not well developed). Consideration should be given to what constitutes good practice in emerging areas of research.</w:t>
      </w:r>
    </w:p>
    <w:p w14:paraId="4082B031" w14:textId="77777777" w:rsidR="006B0E7E" w:rsidRPr="00B923CD" w:rsidRDefault="00D91C0C">
      <w:pPr>
        <w:rPr>
          <w:rFonts w:cs="Arial"/>
          <w:i/>
          <w:iCs/>
          <w:color w:val="000000" w:themeColor="text1"/>
          <w:sz w:val="20"/>
        </w:rPr>
      </w:pPr>
      <w:r w:rsidRPr="00B923CD">
        <w:rPr>
          <w:rFonts w:cs="Arial"/>
          <w:i/>
          <w:iCs/>
          <w:color w:val="000000" w:themeColor="text1"/>
          <w:sz w:val="20"/>
        </w:rPr>
        <w:t>It is expected that data sharing strategies will fall into the two broad categories below.</w:t>
      </w:r>
    </w:p>
    <w:p w14:paraId="70AE1E7D" w14:textId="77777777" w:rsidR="006B0E7E" w:rsidRPr="00B923CD" w:rsidRDefault="00D91C0C">
      <w:pPr>
        <w:rPr>
          <w:rFonts w:cs="Arial"/>
          <w:i/>
          <w:iCs/>
          <w:color w:val="000000" w:themeColor="text1"/>
          <w:sz w:val="20"/>
        </w:rPr>
      </w:pPr>
      <w:r w:rsidRPr="00B923CD">
        <w:rPr>
          <w:rFonts w:cs="Arial"/>
          <w:i/>
          <w:iCs/>
          <w:color w:val="000000" w:themeColor="text1"/>
          <w:sz w:val="20"/>
        </w:rPr>
        <w:t>Data Sharing via a 3rd Party</w:t>
      </w:r>
    </w:p>
    <w:p w14:paraId="62D4A7AE" w14:textId="77777777" w:rsidR="006B0E7E" w:rsidRPr="00B923CD" w:rsidRDefault="00D91C0C">
      <w:pPr>
        <w:rPr>
          <w:rFonts w:cs="Arial"/>
          <w:i/>
          <w:iCs/>
          <w:color w:val="000000" w:themeColor="text1"/>
          <w:sz w:val="20"/>
        </w:rPr>
      </w:pPr>
      <w:r w:rsidRPr="00B923CD">
        <w:rPr>
          <w:rFonts w:cs="Arial"/>
          <w:i/>
          <w:iCs/>
          <w:color w:val="000000" w:themeColor="text1"/>
          <w:sz w:val="20"/>
        </w:rPr>
        <w:t>Data sharing via deposition in an existing database, repository or other community resource is expected where possible and researchers are encouraged to share data through mechanisms affording the widest availability for generating added value and enabling re-use.</w:t>
      </w:r>
    </w:p>
    <w:p w14:paraId="1331AB3C" w14:textId="77777777" w:rsidR="006B0E7E" w:rsidRPr="00B923CD" w:rsidRDefault="00D91C0C">
      <w:pPr>
        <w:rPr>
          <w:rFonts w:cs="Arial"/>
          <w:i/>
          <w:iCs/>
          <w:color w:val="000000" w:themeColor="text1"/>
          <w:sz w:val="20"/>
        </w:rPr>
      </w:pPr>
      <w:r w:rsidRPr="00B923CD">
        <w:rPr>
          <w:rFonts w:cs="Arial"/>
          <w:i/>
          <w:iCs/>
          <w:color w:val="000000" w:themeColor="text1"/>
          <w:sz w:val="20"/>
        </w:rPr>
        <w:t xml:space="preserve">Researchers are encouraged to use existing infrastructure to facilitate data sharing where possible. BBSRC funds or otherwise supports a number of such resources. Where no such resources exist, applicants may consider sharing data via other </w:t>
      </w:r>
      <w:proofErr w:type="gramStart"/>
      <w:r w:rsidRPr="00B923CD">
        <w:rPr>
          <w:rFonts w:cs="Arial"/>
          <w:i/>
          <w:iCs/>
          <w:color w:val="000000" w:themeColor="text1"/>
          <w:sz w:val="20"/>
        </w:rPr>
        <w:t>third party</w:t>
      </w:r>
      <w:proofErr w:type="gramEnd"/>
      <w:r w:rsidRPr="00B923CD">
        <w:rPr>
          <w:rFonts w:cs="Arial"/>
          <w:i/>
          <w:iCs/>
          <w:color w:val="000000" w:themeColor="text1"/>
          <w:sz w:val="20"/>
        </w:rPr>
        <w:t xml:space="preserve"> mechanisms such as journal websites and / or open access repositories, many of which are now able to capture and share data underpinning publications.</w:t>
      </w:r>
    </w:p>
    <w:p w14:paraId="7382DB49" w14:textId="77777777" w:rsidR="006B0E7E" w:rsidRPr="00B923CD" w:rsidRDefault="00D91C0C">
      <w:pPr>
        <w:rPr>
          <w:rFonts w:cs="Arial"/>
          <w:i/>
          <w:iCs/>
          <w:color w:val="000000" w:themeColor="text1"/>
          <w:sz w:val="20"/>
        </w:rPr>
      </w:pPr>
      <w:r w:rsidRPr="00B923CD">
        <w:rPr>
          <w:rFonts w:cs="Arial"/>
          <w:i/>
          <w:iCs/>
          <w:color w:val="000000" w:themeColor="text1"/>
          <w:sz w:val="20"/>
        </w:rPr>
        <w:t>Direct Data Sharing: from Originator to Others</w:t>
      </w:r>
    </w:p>
    <w:p w14:paraId="7E236C16" w14:textId="77777777" w:rsidR="006B0E7E" w:rsidRPr="00B923CD" w:rsidRDefault="00D91C0C">
      <w:pPr>
        <w:rPr>
          <w:rFonts w:cs="Arial"/>
          <w:i/>
          <w:iCs/>
          <w:color w:val="000000" w:themeColor="text1"/>
          <w:sz w:val="20"/>
        </w:rPr>
      </w:pPr>
      <w:r w:rsidRPr="00B923CD">
        <w:rPr>
          <w:rFonts w:cs="Arial"/>
          <w:i/>
          <w:iCs/>
          <w:color w:val="000000" w:themeColor="text1"/>
          <w:sz w:val="20"/>
        </w:rPr>
        <w:t xml:space="preserve">This method of data sharing may be appropriate for areas where suitable </w:t>
      </w:r>
      <w:proofErr w:type="gramStart"/>
      <w:r w:rsidRPr="00B923CD">
        <w:rPr>
          <w:rFonts w:cs="Arial"/>
          <w:i/>
          <w:iCs/>
          <w:color w:val="000000" w:themeColor="text1"/>
          <w:sz w:val="20"/>
        </w:rPr>
        <w:t>third party</w:t>
      </w:r>
      <w:proofErr w:type="gramEnd"/>
      <w:r w:rsidRPr="00B923CD">
        <w:rPr>
          <w:rFonts w:cs="Arial"/>
          <w:i/>
          <w:iCs/>
          <w:color w:val="000000" w:themeColor="text1"/>
          <w:sz w:val="20"/>
        </w:rPr>
        <w:t xml:space="preserve"> mechanisms are not available. Researchers are expected to ensure that data are maintained for a period of 10 years after the completion of the research project in suitable accessible formats using established standards where possible such that the data can be made available on request in line with BBSRC guidance on good scientific practice. This may lead to collaboration between the new user and the original data creators, with the responsibilities and rights of all parties agreed at the outset.</w:t>
      </w:r>
    </w:p>
    <w:p w14:paraId="2FF68FD7" w14:textId="77777777" w:rsidR="006B0E7E" w:rsidRPr="00B923CD" w:rsidRDefault="00D91C0C">
      <w:pPr>
        <w:rPr>
          <w:rFonts w:cs="Arial"/>
          <w:i/>
          <w:iCs/>
          <w:color w:val="000000" w:themeColor="text1"/>
          <w:sz w:val="20"/>
        </w:rPr>
      </w:pPr>
      <w:r w:rsidRPr="00B923CD">
        <w:rPr>
          <w:rFonts w:cs="Arial"/>
          <w:i/>
          <w:iCs/>
          <w:color w:val="000000" w:themeColor="text1"/>
          <w:sz w:val="20"/>
        </w:rPr>
        <w:t>Other mechanisms for data sharing may be used where appropriate. These could include sharing data within closed communities or a combination of methods for different datasets. Specific access mechanisms could be appropriate for example where there are ethical considerations, a need to protect confidential data, or other reasons for limiting access.</w:t>
      </w:r>
    </w:p>
    <w:p w14:paraId="20F8EAB9" w14:textId="77777777" w:rsidR="006B0E7E" w:rsidRPr="00B923CD" w:rsidRDefault="00D91C0C">
      <w:pPr>
        <w:rPr>
          <w:rFonts w:cs="Arial"/>
          <w:i/>
          <w:iCs/>
          <w:color w:val="000000" w:themeColor="text1"/>
          <w:sz w:val="20"/>
        </w:rPr>
      </w:pPr>
      <w:r w:rsidRPr="00B923CD">
        <w:rPr>
          <w:rFonts w:cs="Arial"/>
          <w:i/>
          <w:iCs/>
          <w:color w:val="000000" w:themeColor="text1"/>
          <w:sz w:val="20"/>
        </w:rPr>
        <w:t> </w:t>
      </w:r>
    </w:p>
    <w:p w14:paraId="66696B65" w14:textId="77777777" w:rsidR="00B923CD" w:rsidRPr="00B923CD" w:rsidRDefault="00B923CD" w:rsidP="00B923CD">
      <w:pPr>
        <w:rPr>
          <w:rFonts w:cs="Arial"/>
          <w:b/>
          <w:i/>
          <w:iCs/>
          <w:color w:val="000000" w:themeColor="text1"/>
          <w:sz w:val="20"/>
        </w:rPr>
      </w:pPr>
      <w:r w:rsidRPr="00B923CD">
        <w:rPr>
          <w:rFonts w:cs="Arial"/>
          <w:b/>
          <w:i/>
          <w:iCs/>
          <w:color w:val="000000" w:themeColor="text1"/>
          <w:sz w:val="20"/>
        </w:rPr>
        <w:t>RCA/DCC guidance: Data repository</w:t>
      </w:r>
    </w:p>
    <w:p w14:paraId="7549ED10" w14:textId="77777777" w:rsidR="00B923CD" w:rsidRPr="00B923CD" w:rsidRDefault="00B923CD" w:rsidP="00B923CD">
      <w:pPr>
        <w:rPr>
          <w:rFonts w:cs="Arial"/>
          <w:i/>
          <w:iCs/>
          <w:color w:val="000000" w:themeColor="text1"/>
          <w:sz w:val="20"/>
        </w:rPr>
      </w:pPr>
      <w:r w:rsidRPr="00B923CD">
        <w:rPr>
          <w:rFonts w:cs="Arial"/>
          <w:i/>
          <w:iCs/>
          <w:color w:val="000000" w:themeColor="text1"/>
          <w:sz w:val="20"/>
        </w:rPr>
        <w:t xml:space="preserve">Long-term preservation and access </w:t>
      </w:r>
      <w:proofErr w:type="gramStart"/>
      <w:r w:rsidRPr="00B923CD">
        <w:rPr>
          <w:rFonts w:cs="Arial"/>
          <w:i/>
          <w:iCs/>
          <w:color w:val="000000" w:themeColor="text1"/>
          <w:sz w:val="20"/>
        </w:rPr>
        <w:t>is</w:t>
      </w:r>
      <w:proofErr w:type="gramEnd"/>
      <w:r w:rsidRPr="00B923CD">
        <w:rPr>
          <w:rFonts w:cs="Arial"/>
          <w:i/>
          <w:iCs/>
          <w:color w:val="000000" w:themeColor="text1"/>
          <w:sz w:val="20"/>
        </w:rPr>
        <w:t xml:space="preserve"> generally best managed by using a specialist repository. While you don’t have to specify the repository you will use, you should state the criteria you will use to select it. When considering a repository, you should examine their policies, procedures, metadata standards and any costs that might be incurred. If using a storage facility other than an established repository or data </w:t>
      </w:r>
      <w:proofErr w:type="spellStart"/>
      <w:r w:rsidRPr="00B923CD">
        <w:rPr>
          <w:rFonts w:cs="Arial"/>
          <w:i/>
          <w:iCs/>
          <w:color w:val="000000" w:themeColor="text1"/>
          <w:sz w:val="20"/>
        </w:rPr>
        <w:t>centre</w:t>
      </w:r>
      <w:proofErr w:type="spellEnd"/>
      <w:r w:rsidRPr="00B923CD">
        <w:rPr>
          <w:rFonts w:cs="Arial"/>
          <w:i/>
          <w:iCs/>
          <w:color w:val="000000" w:themeColor="text1"/>
          <w:sz w:val="20"/>
        </w:rPr>
        <w:t>, you will need to demonstrate its efficacy and longevity.</w:t>
      </w:r>
    </w:p>
    <w:p w14:paraId="301863D1" w14:textId="77777777" w:rsidR="00B923CD" w:rsidRPr="00B923CD" w:rsidRDefault="00B923CD" w:rsidP="00B923CD">
      <w:pPr>
        <w:rPr>
          <w:rFonts w:cs="Arial"/>
          <w:i/>
          <w:iCs/>
          <w:color w:val="000000" w:themeColor="text1"/>
          <w:sz w:val="20"/>
        </w:rPr>
      </w:pPr>
    </w:p>
    <w:p w14:paraId="32BA1D12" w14:textId="77777777" w:rsidR="00B923CD" w:rsidRPr="00B923CD" w:rsidRDefault="00B923CD" w:rsidP="00B923CD">
      <w:pPr>
        <w:rPr>
          <w:rFonts w:cs="Arial"/>
          <w:i/>
          <w:iCs/>
          <w:color w:val="000000" w:themeColor="text1"/>
          <w:sz w:val="20"/>
        </w:rPr>
      </w:pPr>
      <w:r w:rsidRPr="00B923CD">
        <w:rPr>
          <w:rFonts w:cs="Arial"/>
          <w:i/>
          <w:iCs/>
          <w:color w:val="000000" w:themeColor="text1"/>
          <w:sz w:val="20"/>
        </w:rPr>
        <w:t>Some funders specify a data repository, such as </w:t>
      </w:r>
      <w:hyperlink r:id="rId8">
        <w:r w:rsidRPr="00B923CD">
          <w:rPr>
            <w:rFonts w:cs="Arial"/>
            <w:i/>
            <w:iCs/>
            <w:color w:val="000000" w:themeColor="text1"/>
            <w:sz w:val="20"/>
            <w:u w:val="single"/>
          </w:rPr>
          <w:t xml:space="preserve">UK Data Service </w:t>
        </w:r>
        <w:proofErr w:type="spellStart"/>
        <w:r w:rsidRPr="00B923CD">
          <w:rPr>
            <w:rFonts w:cs="Arial"/>
            <w:i/>
            <w:iCs/>
            <w:color w:val="000000" w:themeColor="text1"/>
            <w:sz w:val="20"/>
            <w:u w:val="single"/>
          </w:rPr>
          <w:t>ReShare</w:t>
        </w:r>
        <w:proofErr w:type="spellEnd"/>
      </w:hyperlink>
      <w:r w:rsidRPr="00B923CD">
        <w:rPr>
          <w:rFonts w:cs="Arial"/>
          <w:i/>
          <w:iCs/>
          <w:color w:val="000000" w:themeColor="text1"/>
          <w:sz w:val="20"/>
        </w:rPr>
        <w:t>, </w:t>
      </w:r>
      <w:hyperlink r:id="rId9">
        <w:r w:rsidRPr="00B923CD">
          <w:rPr>
            <w:rFonts w:cs="Arial"/>
            <w:i/>
            <w:iCs/>
            <w:color w:val="000000" w:themeColor="text1"/>
            <w:sz w:val="20"/>
            <w:u w:val="single"/>
          </w:rPr>
          <w:t xml:space="preserve">NERC Data </w:t>
        </w:r>
        <w:proofErr w:type="spellStart"/>
        <w:r w:rsidRPr="00B923CD">
          <w:rPr>
            <w:rFonts w:cs="Arial"/>
            <w:i/>
            <w:iCs/>
            <w:color w:val="000000" w:themeColor="text1"/>
            <w:sz w:val="20"/>
            <w:u w:val="single"/>
          </w:rPr>
          <w:t>Centres</w:t>
        </w:r>
        <w:proofErr w:type="spellEnd"/>
      </w:hyperlink>
      <w:r w:rsidRPr="00B923CD">
        <w:rPr>
          <w:rFonts w:cs="Arial"/>
          <w:i/>
          <w:iCs/>
          <w:color w:val="000000" w:themeColor="text1"/>
          <w:sz w:val="20"/>
        </w:rPr>
        <w:t> or </w:t>
      </w:r>
      <w:hyperlink r:id="rId10">
        <w:r w:rsidRPr="00B923CD">
          <w:rPr>
            <w:rFonts w:cs="Arial"/>
            <w:i/>
            <w:iCs/>
            <w:color w:val="000000" w:themeColor="text1"/>
            <w:sz w:val="20"/>
            <w:u w:val="single"/>
          </w:rPr>
          <w:t>Archaeology Data Service</w:t>
        </w:r>
      </w:hyperlink>
      <w:r w:rsidRPr="00B923CD">
        <w:rPr>
          <w:rFonts w:cs="Arial"/>
          <w:i/>
          <w:iCs/>
          <w:color w:val="000000" w:themeColor="text1"/>
          <w:sz w:val="20"/>
        </w:rPr>
        <w:t>. Resources such as </w:t>
      </w:r>
      <w:hyperlink r:id="rId11">
        <w:r w:rsidRPr="00B923CD">
          <w:rPr>
            <w:rFonts w:cs="Arial"/>
            <w:i/>
            <w:iCs/>
            <w:color w:val="000000" w:themeColor="text1"/>
            <w:sz w:val="20"/>
            <w:u w:val="single"/>
          </w:rPr>
          <w:t>re3data</w:t>
        </w:r>
      </w:hyperlink>
      <w:r w:rsidRPr="00B923CD">
        <w:rPr>
          <w:rFonts w:cs="Arial"/>
          <w:i/>
          <w:iCs/>
          <w:color w:val="000000" w:themeColor="text1"/>
          <w:sz w:val="20"/>
        </w:rPr>
        <w:t xml:space="preserve"> and those provided by </w:t>
      </w:r>
      <w:hyperlink r:id="rId12" w:anchor="datasharing">
        <w:r w:rsidRPr="00B923CD">
          <w:rPr>
            <w:rFonts w:cs="Arial"/>
            <w:i/>
            <w:iCs/>
            <w:color w:val="000000" w:themeColor="text1"/>
            <w:sz w:val="20"/>
            <w:u w:val="single"/>
          </w:rPr>
          <w:t>BBSRC</w:t>
        </w:r>
      </w:hyperlink>
      <w:r w:rsidRPr="00B923CD">
        <w:rPr>
          <w:rFonts w:cs="Arial"/>
          <w:i/>
          <w:iCs/>
          <w:color w:val="000000" w:themeColor="text1"/>
          <w:sz w:val="20"/>
        </w:rPr>
        <w:t> or </w:t>
      </w:r>
      <w:hyperlink r:id="rId13">
        <w:r w:rsidRPr="00B923CD">
          <w:rPr>
            <w:rFonts w:cs="Arial"/>
            <w:i/>
            <w:iCs/>
            <w:color w:val="000000" w:themeColor="text1"/>
            <w:sz w:val="20"/>
            <w:u w:val="single"/>
          </w:rPr>
          <w:t>Nature</w:t>
        </w:r>
      </w:hyperlink>
      <w:r w:rsidRPr="00B923CD">
        <w:rPr>
          <w:rFonts w:cs="Arial"/>
          <w:i/>
          <w:iCs/>
          <w:color w:val="000000" w:themeColor="text1"/>
          <w:sz w:val="20"/>
        </w:rPr>
        <w:t xml:space="preserve"> can be used to find an appropriate repository. General purpose repositories that you </w:t>
      </w:r>
      <w:r w:rsidRPr="00B923CD">
        <w:rPr>
          <w:rFonts w:cs="Arial"/>
          <w:i/>
          <w:iCs/>
          <w:color w:val="000000" w:themeColor="text1"/>
          <w:sz w:val="20"/>
        </w:rPr>
        <w:lastRenderedPageBreak/>
        <w:t xml:space="preserve">may consider are </w:t>
      </w:r>
      <w:hyperlink r:id="rId14" w:history="1">
        <w:proofErr w:type="spellStart"/>
        <w:r w:rsidRPr="00B923CD">
          <w:rPr>
            <w:rStyle w:val="Hyperlink"/>
            <w:rFonts w:eastAsiaTheme="majorEastAsia" w:cs="Arial"/>
            <w:i/>
            <w:iCs/>
            <w:color w:val="000000" w:themeColor="text1"/>
            <w:sz w:val="20"/>
          </w:rPr>
          <w:t>Zenodo</w:t>
        </w:r>
        <w:proofErr w:type="spellEnd"/>
      </w:hyperlink>
      <w:r w:rsidRPr="00B923CD">
        <w:rPr>
          <w:rFonts w:cs="Arial"/>
          <w:i/>
          <w:iCs/>
          <w:color w:val="000000" w:themeColor="text1"/>
          <w:sz w:val="20"/>
        </w:rPr>
        <w:t xml:space="preserve"> and </w:t>
      </w:r>
      <w:hyperlink r:id="rId15" w:history="1">
        <w:proofErr w:type="spellStart"/>
        <w:r w:rsidRPr="00B923CD">
          <w:rPr>
            <w:rStyle w:val="Hyperlink"/>
            <w:rFonts w:eastAsiaTheme="majorEastAsia" w:cs="Arial"/>
            <w:i/>
            <w:iCs/>
            <w:color w:val="000000" w:themeColor="text1"/>
            <w:sz w:val="20"/>
          </w:rPr>
          <w:t>Figshare</w:t>
        </w:r>
        <w:proofErr w:type="spellEnd"/>
      </w:hyperlink>
      <w:r w:rsidRPr="00B923CD">
        <w:rPr>
          <w:rFonts w:cs="Arial"/>
          <w:i/>
          <w:iCs/>
          <w:color w:val="000000" w:themeColor="text1"/>
          <w:sz w:val="20"/>
        </w:rPr>
        <w:t xml:space="preserve">; these are non-discipline specific open access repositories that will ensure the preservation of data for a minimum of 10 years from the last point of access and provide a permanent DOI for the data. Alternatively, RCA researchers can deposit small datasets, particularly those containing textual or </w:t>
      </w:r>
      <w:proofErr w:type="spellStart"/>
      <w:r w:rsidRPr="00B923CD">
        <w:rPr>
          <w:rFonts w:cs="Arial"/>
          <w:i/>
          <w:iCs/>
          <w:color w:val="000000" w:themeColor="text1"/>
          <w:sz w:val="20"/>
        </w:rPr>
        <w:t>vidsual</w:t>
      </w:r>
      <w:proofErr w:type="spellEnd"/>
      <w:r w:rsidRPr="00B923CD">
        <w:rPr>
          <w:rFonts w:cs="Arial"/>
          <w:i/>
          <w:iCs/>
          <w:color w:val="000000" w:themeColor="text1"/>
          <w:sz w:val="20"/>
        </w:rPr>
        <w:t xml:space="preserve"> material, in the RCA Research Repository. All research data selected for long-term preservation should be registered in the RCA Research Data Repository, irrespective of where the data files themselves are deposited. Research data in non-digital formats, and digital data that cannot be made accessible or requires controlled access, should also be registered in the RCA Research Repository. This will increase the discoverability and visibility of the research data.</w:t>
      </w:r>
    </w:p>
    <w:p w14:paraId="389E0239" w14:textId="77777777" w:rsidR="006B0E7E" w:rsidRPr="00B923CD" w:rsidRDefault="006B0E7E">
      <w:pPr>
        <w:rPr>
          <w:color w:val="000000" w:themeColor="text1"/>
        </w:rPr>
      </w:pPr>
    </w:p>
    <w:p w14:paraId="20C81914" w14:textId="77777777" w:rsidR="006B0E7E" w:rsidRPr="00B923CD" w:rsidRDefault="00AB6C1F">
      <w:pPr>
        <w:pStyle w:val="Heading3"/>
        <w:rPr>
          <w:color w:val="000000" w:themeColor="text1"/>
          <w:sz w:val="22"/>
          <w:szCs w:val="22"/>
        </w:rPr>
      </w:pPr>
      <w:r w:rsidRPr="00B923CD">
        <w:rPr>
          <w:color w:val="000000" w:themeColor="text1"/>
          <w:sz w:val="22"/>
          <w:szCs w:val="22"/>
        </w:rPr>
        <w:t xml:space="preserve">6. </w:t>
      </w:r>
      <w:r w:rsidR="00D91C0C" w:rsidRPr="00B923CD">
        <w:rPr>
          <w:color w:val="000000" w:themeColor="text1"/>
          <w:sz w:val="22"/>
          <w:szCs w:val="22"/>
        </w:rPr>
        <w:t>Proprietary data</w:t>
      </w:r>
    </w:p>
    <w:p w14:paraId="3776DBF9" w14:textId="77777777" w:rsidR="006B0E7E" w:rsidRPr="00B923CD" w:rsidRDefault="00D91C0C">
      <w:pPr>
        <w:rPr>
          <w:b/>
          <w:color w:val="000000" w:themeColor="text1"/>
          <w:sz w:val="22"/>
          <w:szCs w:val="22"/>
        </w:rPr>
      </w:pPr>
      <w:r w:rsidRPr="00B923CD">
        <w:rPr>
          <w:b/>
          <w:color w:val="000000" w:themeColor="text1"/>
          <w:sz w:val="22"/>
          <w:szCs w:val="22"/>
        </w:rPr>
        <w:t>Outline any restrictions on data sharing due to the need to protect proprietary or patentable data</w:t>
      </w:r>
    </w:p>
    <w:p w14:paraId="65E1B2C6" w14:textId="77777777" w:rsidR="006B0E7E" w:rsidRPr="00B923CD" w:rsidRDefault="006B0E7E">
      <w:pPr>
        <w:rPr>
          <w:color w:val="000000" w:themeColor="text1"/>
        </w:rPr>
      </w:pPr>
    </w:p>
    <w:p w14:paraId="1E945589" w14:textId="28FA14B5" w:rsidR="006B0E7E" w:rsidRPr="00B923CD" w:rsidRDefault="00D91C0C">
      <w:pPr>
        <w:rPr>
          <w:rFonts w:cs="Arial"/>
          <w:i/>
          <w:iCs/>
          <w:color w:val="000000" w:themeColor="text1"/>
          <w:sz w:val="20"/>
        </w:rPr>
      </w:pPr>
      <w:r w:rsidRPr="00B923CD">
        <w:rPr>
          <w:rFonts w:cs="Arial"/>
          <w:b/>
          <w:i/>
          <w:iCs/>
          <w:color w:val="000000" w:themeColor="text1"/>
          <w:sz w:val="20"/>
        </w:rPr>
        <w:t>BBSRC Guidance</w:t>
      </w:r>
      <w:r w:rsidRPr="00B923CD">
        <w:rPr>
          <w:rFonts w:cs="Arial"/>
          <w:i/>
          <w:iCs/>
          <w:color w:val="000000" w:themeColor="text1"/>
          <w:sz w:val="20"/>
        </w:rPr>
        <w:br/>
        <w:t>In instances where BBSRC and a commercial partner jointly fund academic research work (for example LINK projects) there may be some restrictions over releasing data. Any such restrictions on data sharing due to co-funding arrangements should be set out in the “statement on data sharing” section of an application and will be considered when a grant application is peer reviewed. Applicants should also ensure they have obtained necessary clearances from relevant collaborators with regards to the content of the proposal including the data sharing plan in line with the BBSRC Research Grants Guide.</w:t>
      </w:r>
    </w:p>
    <w:p w14:paraId="4D3254CF" w14:textId="77777777" w:rsidR="006B0E7E" w:rsidRPr="00B923CD" w:rsidRDefault="00D91C0C">
      <w:pPr>
        <w:rPr>
          <w:rFonts w:cs="Arial"/>
          <w:i/>
          <w:iCs/>
          <w:color w:val="000000" w:themeColor="text1"/>
          <w:sz w:val="20"/>
        </w:rPr>
      </w:pPr>
      <w:r w:rsidRPr="00B923CD">
        <w:rPr>
          <w:rFonts w:cs="Arial"/>
          <w:i/>
          <w:iCs/>
          <w:color w:val="000000" w:themeColor="text1"/>
          <w:sz w:val="20"/>
        </w:rPr>
        <w:t> </w:t>
      </w:r>
    </w:p>
    <w:p w14:paraId="1EEC716D" w14:textId="791166AA" w:rsidR="006B0E7E" w:rsidRPr="00B923CD" w:rsidRDefault="00B923CD">
      <w:pPr>
        <w:rPr>
          <w:rFonts w:cs="Arial"/>
          <w:i/>
          <w:iCs/>
          <w:color w:val="000000" w:themeColor="text1"/>
          <w:sz w:val="20"/>
        </w:rPr>
      </w:pPr>
      <w:r w:rsidRPr="00B923CD">
        <w:rPr>
          <w:rFonts w:cs="Arial"/>
          <w:b/>
          <w:i/>
          <w:iCs/>
          <w:color w:val="000000" w:themeColor="text1"/>
          <w:sz w:val="20"/>
        </w:rPr>
        <w:t>RCA/</w:t>
      </w:r>
      <w:r w:rsidR="00D91C0C" w:rsidRPr="00B923CD">
        <w:rPr>
          <w:rFonts w:cs="Arial"/>
          <w:b/>
          <w:i/>
          <w:iCs/>
          <w:color w:val="000000" w:themeColor="text1"/>
          <w:sz w:val="20"/>
        </w:rPr>
        <w:t>DCC guidance: guidance on Restrictions on Sharing</w:t>
      </w:r>
    </w:p>
    <w:p w14:paraId="6FC82F79" w14:textId="77777777" w:rsidR="006B0E7E" w:rsidRPr="00B923CD" w:rsidRDefault="00D91C0C">
      <w:pPr>
        <w:rPr>
          <w:rFonts w:cs="Arial"/>
          <w:i/>
          <w:iCs/>
          <w:color w:val="000000" w:themeColor="text1"/>
          <w:sz w:val="20"/>
        </w:rPr>
      </w:pPr>
      <w:r w:rsidRPr="00B923CD">
        <w:rPr>
          <w:rFonts w:cs="Arial"/>
          <w:i/>
          <w:iCs/>
          <w:color w:val="000000" w:themeColor="text1"/>
          <w:sz w:val="20"/>
        </w:rPr>
        <w:t>Questions to consider:</w:t>
      </w:r>
    </w:p>
    <w:p w14:paraId="6DD21CBB" w14:textId="77777777" w:rsidR="006B0E7E" w:rsidRPr="00B923CD" w:rsidRDefault="00D91C0C" w:rsidP="00AB6C1F">
      <w:pPr>
        <w:pStyle w:val="ListParagraph"/>
        <w:numPr>
          <w:ilvl w:val="0"/>
          <w:numId w:val="14"/>
        </w:numPr>
        <w:spacing w:after="0"/>
        <w:rPr>
          <w:rFonts w:cs="Arial"/>
          <w:i/>
          <w:iCs/>
          <w:color w:val="000000" w:themeColor="text1"/>
          <w:sz w:val="20"/>
        </w:rPr>
      </w:pPr>
      <w:r w:rsidRPr="00B923CD">
        <w:rPr>
          <w:rFonts w:cs="Arial"/>
          <w:i/>
          <w:iCs/>
          <w:color w:val="000000" w:themeColor="text1"/>
          <w:sz w:val="20"/>
        </w:rPr>
        <w:t xml:space="preserve">Are any restrictions on data sharing required? </w:t>
      </w:r>
      <w:proofErr w:type="gramStart"/>
      <w:r w:rsidRPr="00B923CD">
        <w:rPr>
          <w:rFonts w:cs="Arial"/>
          <w:i/>
          <w:iCs/>
          <w:color w:val="000000" w:themeColor="text1"/>
          <w:sz w:val="20"/>
        </w:rPr>
        <w:t>e.g.</w:t>
      </w:r>
      <w:proofErr w:type="gramEnd"/>
      <w:r w:rsidRPr="00B923CD">
        <w:rPr>
          <w:rFonts w:cs="Arial"/>
          <w:i/>
          <w:iCs/>
          <w:color w:val="000000" w:themeColor="text1"/>
          <w:sz w:val="20"/>
        </w:rPr>
        <w:t xml:space="preserve"> limits on who can use the data, when and for what purpose.</w:t>
      </w:r>
    </w:p>
    <w:p w14:paraId="30A521CE" w14:textId="77777777" w:rsidR="006B0E7E" w:rsidRPr="00B923CD" w:rsidRDefault="00D91C0C" w:rsidP="00AB6C1F">
      <w:pPr>
        <w:pStyle w:val="ListParagraph"/>
        <w:numPr>
          <w:ilvl w:val="0"/>
          <w:numId w:val="14"/>
        </w:numPr>
        <w:spacing w:before="0" w:after="0"/>
        <w:rPr>
          <w:rFonts w:cs="Arial"/>
          <w:i/>
          <w:iCs/>
          <w:color w:val="000000" w:themeColor="text1"/>
          <w:sz w:val="20"/>
        </w:rPr>
      </w:pPr>
      <w:r w:rsidRPr="00B923CD">
        <w:rPr>
          <w:rFonts w:cs="Arial"/>
          <w:i/>
          <w:iCs/>
          <w:color w:val="000000" w:themeColor="text1"/>
          <w:sz w:val="20"/>
        </w:rPr>
        <w:t>What restrictions are needed and why?</w:t>
      </w:r>
    </w:p>
    <w:p w14:paraId="4A0E96A8" w14:textId="77777777" w:rsidR="006B0E7E" w:rsidRPr="00B923CD" w:rsidRDefault="00D91C0C" w:rsidP="00AB6C1F">
      <w:pPr>
        <w:pStyle w:val="ListParagraph"/>
        <w:numPr>
          <w:ilvl w:val="0"/>
          <w:numId w:val="14"/>
        </w:numPr>
        <w:spacing w:before="0"/>
        <w:rPr>
          <w:rFonts w:cs="Arial"/>
          <w:i/>
          <w:iCs/>
          <w:color w:val="000000" w:themeColor="text1"/>
          <w:sz w:val="20"/>
        </w:rPr>
      </w:pPr>
      <w:r w:rsidRPr="00B923CD">
        <w:rPr>
          <w:rFonts w:cs="Arial"/>
          <w:i/>
          <w:iCs/>
          <w:color w:val="000000" w:themeColor="text1"/>
          <w:sz w:val="20"/>
        </w:rPr>
        <w:t>What action will you take to overcome or minimise restrictions?</w:t>
      </w:r>
    </w:p>
    <w:p w14:paraId="4A933C09" w14:textId="77777777" w:rsidR="0046500F" w:rsidRPr="00B923CD" w:rsidRDefault="00D91C0C" w:rsidP="0046500F">
      <w:pPr>
        <w:rPr>
          <w:rFonts w:cs="Arial"/>
          <w:i/>
          <w:iCs/>
          <w:color w:val="000000" w:themeColor="text1"/>
          <w:sz w:val="20"/>
        </w:rPr>
      </w:pPr>
      <w:r w:rsidRPr="00B923CD">
        <w:rPr>
          <w:rFonts w:cs="Arial"/>
          <w:i/>
          <w:iCs/>
          <w:color w:val="000000" w:themeColor="text1"/>
          <w:sz w:val="20"/>
        </w:rPr>
        <w:t>Outline any expected difficulties in data sharing, along with causes and possible measures to overcome these. Restrictions to data sharing may be due to participant confidentiality, consent agreements or IPR. Strategies to limit restrictions may include: anonymising or aggregating data; gaining participant consent for data sharing; gaining copyright permissions; and agreeing a limited embargo period.</w:t>
      </w:r>
    </w:p>
    <w:p w14:paraId="7C93AA3B" w14:textId="77777777" w:rsidR="006B0E7E" w:rsidRPr="00B923CD" w:rsidRDefault="00D91C0C">
      <w:pPr>
        <w:rPr>
          <w:rFonts w:cs="Arial"/>
          <w:i/>
          <w:iCs/>
          <w:color w:val="000000" w:themeColor="text1"/>
          <w:sz w:val="20"/>
        </w:rPr>
      </w:pPr>
      <w:r w:rsidRPr="00B923CD">
        <w:rPr>
          <w:rFonts w:cs="Arial"/>
          <w:i/>
          <w:iCs/>
          <w:color w:val="000000" w:themeColor="text1"/>
          <w:sz w:val="20"/>
        </w:rPr>
        <w:t> </w:t>
      </w:r>
    </w:p>
    <w:p w14:paraId="13924597" w14:textId="60B5F6CF" w:rsidR="00B923CD" w:rsidRPr="00B923CD" w:rsidRDefault="00B923CD" w:rsidP="00B923CD">
      <w:pPr>
        <w:rPr>
          <w:rFonts w:cs="Arial"/>
          <w:i/>
          <w:iCs/>
          <w:color w:val="000000" w:themeColor="text1"/>
          <w:sz w:val="20"/>
        </w:rPr>
      </w:pPr>
      <w:r w:rsidRPr="00B923CD">
        <w:rPr>
          <w:rFonts w:cs="Arial"/>
          <w:b/>
          <w:i/>
          <w:iCs/>
          <w:color w:val="000000" w:themeColor="text1"/>
          <w:sz w:val="20"/>
        </w:rPr>
        <w:t>RCA/</w:t>
      </w:r>
      <w:r w:rsidR="00D91C0C" w:rsidRPr="00B923CD">
        <w:rPr>
          <w:rFonts w:cs="Arial"/>
          <w:b/>
          <w:i/>
          <w:iCs/>
          <w:color w:val="000000" w:themeColor="text1"/>
          <w:sz w:val="20"/>
        </w:rPr>
        <w:t xml:space="preserve">DCC guidance on IPR Ownership and </w:t>
      </w:r>
      <w:r w:rsidRPr="00B923CD">
        <w:rPr>
          <w:rFonts w:cs="Arial"/>
          <w:b/>
          <w:i/>
          <w:iCs/>
          <w:color w:val="000000" w:themeColor="text1"/>
          <w:sz w:val="20"/>
        </w:rPr>
        <w:t>Licensing</w:t>
      </w:r>
    </w:p>
    <w:p w14:paraId="6AF71E3D" w14:textId="3D417780" w:rsidR="00B923CD" w:rsidRPr="00B923CD" w:rsidRDefault="00B923CD" w:rsidP="00B923CD">
      <w:pPr>
        <w:rPr>
          <w:rFonts w:cs="Arial"/>
          <w:i/>
          <w:iCs/>
          <w:color w:val="000000" w:themeColor="text1"/>
          <w:sz w:val="20"/>
        </w:rPr>
      </w:pPr>
      <w:r w:rsidRPr="00B923CD">
        <w:rPr>
          <w:rFonts w:cs="Arial"/>
          <w:i/>
          <w:iCs/>
          <w:color w:val="000000" w:themeColor="text1"/>
          <w:sz w:val="20"/>
        </w:rPr>
        <w:t>State who will own the copyright and IPR of any existing data as well as new data that you will generate. For multi-partner projects, IPR ownership should be covered in the consortium agreement.</w:t>
      </w:r>
    </w:p>
    <w:p w14:paraId="254FEF17" w14:textId="77777777" w:rsidR="00B923CD" w:rsidRPr="00B923CD" w:rsidRDefault="00B923CD" w:rsidP="00B923CD">
      <w:pPr>
        <w:shd w:val="clear" w:color="auto" w:fill="FFFFFF"/>
        <w:overflowPunct/>
        <w:autoSpaceDE/>
        <w:autoSpaceDN/>
        <w:adjustRightInd/>
        <w:spacing w:before="100" w:beforeAutospacing="1" w:after="100" w:afterAutospacing="1"/>
        <w:rPr>
          <w:rFonts w:cs="Arial"/>
          <w:i/>
          <w:iCs/>
          <w:color w:val="000000" w:themeColor="text1"/>
          <w:sz w:val="20"/>
        </w:rPr>
      </w:pPr>
      <w:r w:rsidRPr="00B923CD">
        <w:rPr>
          <w:rFonts w:cs="Arial"/>
          <w:i/>
          <w:iCs/>
          <w:color w:val="000000" w:themeColor="text1"/>
          <w:sz w:val="20"/>
        </w:rPr>
        <w:t>Outline any restrictions needed on data sharing, e.g., to protect proprietary or patentable data.</w:t>
      </w:r>
    </w:p>
    <w:p w14:paraId="0694129C" w14:textId="77777777" w:rsidR="00B923CD" w:rsidRPr="00B923CD" w:rsidRDefault="00B923CD" w:rsidP="00B923CD">
      <w:pPr>
        <w:shd w:val="clear" w:color="auto" w:fill="FFFFFF"/>
        <w:overflowPunct/>
        <w:autoSpaceDE/>
        <w:autoSpaceDN/>
        <w:adjustRightInd/>
        <w:spacing w:before="100" w:beforeAutospacing="1" w:after="100" w:afterAutospacing="1"/>
        <w:rPr>
          <w:rFonts w:cs="Arial"/>
          <w:i/>
          <w:iCs/>
          <w:color w:val="000000" w:themeColor="text1"/>
          <w:sz w:val="20"/>
        </w:rPr>
      </w:pPr>
      <w:r w:rsidRPr="00B923CD">
        <w:rPr>
          <w:rFonts w:cs="Arial"/>
          <w:i/>
          <w:iCs/>
          <w:color w:val="000000" w:themeColor="text1"/>
          <w:sz w:val="20"/>
        </w:rPr>
        <w:t>Explain how the data will be licensed for reuse. See the DCC guide on </w:t>
      </w:r>
      <w:hyperlink r:id="rId16" w:tgtFrame="_blank" w:history="1">
        <w:r w:rsidRPr="00B923CD">
          <w:rPr>
            <w:rStyle w:val="Hyperlink"/>
            <w:rFonts w:cs="Arial"/>
            <w:i/>
            <w:iCs/>
            <w:color w:val="000000" w:themeColor="text1"/>
            <w:sz w:val="20"/>
          </w:rPr>
          <w:t>How to license research data</w:t>
        </w:r>
      </w:hyperlink>
      <w:r w:rsidRPr="00B923CD">
        <w:rPr>
          <w:rFonts w:cs="Arial"/>
          <w:i/>
          <w:iCs/>
          <w:color w:val="000000" w:themeColor="text1"/>
          <w:sz w:val="20"/>
        </w:rPr>
        <w:t> and EUDAT’s </w:t>
      </w:r>
      <w:hyperlink r:id="rId17" w:tgtFrame="_blank" w:history="1">
        <w:r w:rsidRPr="00B923CD">
          <w:rPr>
            <w:rStyle w:val="Hyperlink"/>
            <w:rFonts w:cs="Arial"/>
            <w:i/>
            <w:iCs/>
            <w:color w:val="000000" w:themeColor="text1"/>
            <w:sz w:val="20"/>
          </w:rPr>
          <w:t>data and software licensing wizard</w:t>
        </w:r>
      </w:hyperlink>
      <w:r w:rsidRPr="00B923CD">
        <w:rPr>
          <w:rFonts w:cs="Arial"/>
          <w:i/>
          <w:iCs/>
          <w:color w:val="000000" w:themeColor="text1"/>
          <w:sz w:val="20"/>
        </w:rPr>
        <w:t>.</w:t>
      </w:r>
    </w:p>
    <w:p w14:paraId="37F8B564" w14:textId="77777777" w:rsidR="006B0E7E" w:rsidRPr="00B923CD" w:rsidRDefault="00842BB5">
      <w:pPr>
        <w:pStyle w:val="Heading3"/>
        <w:rPr>
          <w:color w:val="000000" w:themeColor="text1"/>
          <w:sz w:val="22"/>
          <w:szCs w:val="22"/>
        </w:rPr>
      </w:pPr>
      <w:r w:rsidRPr="00B923CD">
        <w:rPr>
          <w:color w:val="000000" w:themeColor="text1"/>
          <w:sz w:val="22"/>
          <w:szCs w:val="22"/>
        </w:rPr>
        <w:t xml:space="preserve">7. </w:t>
      </w:r>
      <w:r w:rsidR="00D91C0C" w:rsidRPr="00B923CD">
        <w:rPr>
          <w:color w:val="000000" w:themeColor="text1"/>
          <w:sz w:val="22"/>
          <w:szCs w:val="22"/>
        </w:rPr>
        <w:t>Timeframes</w:t>
      </w:r>
    </w:p>
    <w:p w14:paraId="5B538495" w14:textId="77777777" w:rsidR="006B0E7E" w:rsidRPr="00B923CD" w:rsidRDefault="00D91C0C">
      <w:pPr>
        <w:rPr>
          <w:b/>
          <w:color w:val="000000" w:themeColor="text1"/>
          <w:sz w:val="22"/>
          <w:szCs w:val="22"/>
        </w:rPr>
      </w:pPr>
      <w:r w:rsidRPr="00B923CD">
        <w:rPr>
          <w:b/>
          <w:color w:val="000000" w:themeColor="text1"/>
          <w:sz w:val="22"/>
          <w:szCs w:val="22"/>
        </w:rPr>
        <w:t>State the timescales for public release of data</w:t>
      </w:r>
    </w:p>
    <w:p w14:paraId="2E123E5E" w14:textId="77777777" w:rsidR="006B0E7E" w:rsidRPr="00B923CD" w:rsidRDefault="006B0E7E">
      <w:pPr>
        <w:rPr>
          <w:color w:val="000000" w:themeColor="text1"/>
        </w:rPr>
      </w:pPr>
    </w:p>
    <w:p w14:paraId="0CEF67C1" w14:textId="77777777" w:rsidR="006B0E7E" w:rsidRPr="00B923CD" w:rsidRDefault="00D91C0C">
      <w:pPr>
        <w:rPr>
          <w:i/>
          <w:iCs/>
          <w:color w:val="000000" w:themeColor="text1"/>
          <w:sz w:val="20"/>
        </w:rPr>
      </w:pPr>
      <w:r w:rsidRPr="00B923CD">
        <w:rPr>
          <w:b/>
          <w:i/>
          <w:iCs/>
          <w:color w:val="000000" w:themeColor="text1"/>
          <w:sz w:val="20"/>
        </w:rPr>
        <w:t>BBSRC Guidance</w:t>
      </w:r>
    </w:p>
    <w:p w14:paraId="576C1527" w14:textId="77777777" w:rsidR="006B0E7E" w:rsidRPr="00B923CD" w:rsidRDefault="00D91C0C">
      <w:pPr>
        <w:rPr>
          <w:i/>
          <w:iCs/>
          <w:color w:val="000000" w:themeColor="text1"/>
          <w:sz w:val="20"/>
        </w:rPr>
      </w:pPr>
      <w:r w:rsidRPr="00B923CD">
        <w:rPr>
          <w:i/>
          <w:iCs/>
          <w:color w:val="000000" w:themeColor="text1"/>
          <w:sz w:val="20"/>
        </w:rPr>
        <w:t xml:space="preserve">The value of data often depends on timeliness. Researchers have a legitimate interest in benefiting from their own time and effort in producing data, but not in prolonged exclusive use of these data. BBSRC expects that all data (with accompanying metadata) should be shared in a timely fashion as soon as it is verified. It is expected that timely release would generally be no later than the release through publication of the main findings and should be in-line with established best practice in the field. Where best practices </w:t>
      </w:r>
      <w:proofErr w:type="gramStart"/>
      <w:r w:rsidRPr="00B923CD">
        <w:rPr>
          <w:i/>
          <w:iCs/>
          <w:color w:val="000000" w:themeColor="text1"/>
          <w:sz w:val="20"/>
        </w:rPr>
        <w:t>does</w:t>
      </w:r>
      <w:proofErr w:type="gramEnd"/>
      <w:r w:rsidRPr="00B923CD">
        <w:rPr>
          <w:i/>
          <w:iCs/>
          <w:color w:val="000000" w:themeColor="text1"/>
          <w:sz w:val="20"/>
        </w:rPr>
        <w:t xml:space="preserve"> not exist release within three years of generation of the dataset is suggested as a guide.</w:t>
      </w:r>
    </w:p>
    <w:p w14:paraId="6874624A" w14:textId="77777777" w:rsidR="006B0E7E" w:rsidRPr="00B923CD" w:rsidRDefault="00D91C0C">
      <w:pPr>
        <w:rPr>
          <w:i/>
          <w:iCs/>
          <w:color w:val="000000" w:themeColor="text1"/>
          <w:sz w:val="20"/>
        </w:rPr>
      </w:pPr>
      <w:r w:rsidRPr="00B923CD">
        <w:rPr>
          <w:i/>
          <w:iCs/>
          <w:color w:val="000000" w:themeColor="text1"/>
          <w:sz w:val="20"/>
        </w:rPr>
        <w:lastRenderedPageBreak/>
        <w:t>The timescale for release for the data may differ for several reasons, depending on the nature of the data. These reasons may include:</w:t>
      </w:r>
    </w:p>
    <w:p w14:paraId="53EBAB04" w14:textId="77777777" w:rsidR="006B0E7E" w:rsidRPr="00B923CD" w:rsidRDefault="00D91C0C" w:rsidP="00842BB5">
      <w:pPr>
        <w:pStyle w:val="ListParagraph"/>
        <w:numPr>
          <w:ilvl w:val="0"/>
          <w:numId w:val="17"/>
        </w:numPr>
        <w:spacing w:after="0"/>
        <w:rPr>
          <w:i/>
          <w:iCs/>
          <w:color w:val="000000" w:themeColor="text1"/>
          <w:sz w:val="20"/>
        </w:rPr>
      </w:pPr>
      <w:r w:rsidRPr="00B923CD">
        <w:rPr>
          <w:b/>
          <w:i/>
          <w:iCs/>
          <w:color w:val="000000" w:themeColor="text1"/>
          <w:sz w:val="20"/>
        </w:rPr>
        <w:t>Scientific Area:</w:t>
      </w:r>
      <w:r w:rsidRPr="00B923CD">
        <w:rPr>
          <w:i/>
          <w:iCs/>
          <w:color w:val="000000" w:themeColor="text1"/>
          <w:sz w:val="20"/>
        </w:rPr>
        <w:t xml:space="preserve"> Researchers are expected to make data available in-line with established practices within the relevant research community. Examples include:  </w:t>
      </w:r>
    </w:p>
    <w:p w14:paraId="130C9524" w14:textId="77777777" w:rsidR="006B0E7E" w:rsidRPr="00B923CD" w:rsidRDefault="00D91C0C" w:rsidP="00842BB5">
      <w:pPr>
        <w:pStyle w:val="ListParagraph"/>
        <w:numPr>
          <w:ilvl w:val="1"/>
          <w:numId w:val="17"/>
        </w:numPr>
        <w:spacing w:before="0" w:after="0"/>
        <w:rPr>
          <w:i/>
          <w:iCs/>
          <w:color w:val="000000" w:themeColor="text1"/>
          <w:sz w:val="20"/>
        </w:rPr>
      </w:pPr>
      <w:r w:rsidRPr="00B923CD">
        <w:rPr>
          <w:i/>
          <w:iCs/>
          <w:color w:val="000000" w:themeColor="text1"/>
          <w:sz w:val="20"/>
        </w:rPr>
        <w:t>Crystallography (Protein Data Bank) - the community has agreed a maximum 12-month delay between publishing the first paper on a structure and making coordinates public for secondary use.</w:t>
      </w:r>
    </w:p>
    <w:p w14:paraId="64C25400" w14:textId="77777777" w:rsidR="006B0E7E" w:rsidRPr="00B923CD" w:rsidRDefault="00D91C0C" w:rsidP="00842BB5">
      <w:pPr>
        <w:pStyle w:val="ListParagraph"/>
        <w:numPr>
          <w:ilvl w:val="1"/>
          <w:numId w:val="17"/>
        </w:numPr>
        <w:spacing w:before="0" w:after="0"/>
        <w:rPr>
          <w:i/>
          <w:iCs/>
          <w:color w:val="000000" w:themeColor="text1"/>
          <w:sz w:val="20"/>
        </w:rPr>
      </w:pPr>
      <w:r w:rsidRPr="00B923CD">
        <w:rPr>
          <w:i/>
          <w:iCs/>
          <w:color w:val="000000" w:themeColor="text1"/>
          <w:sz w:val="20"/>
        </w:rPr>
        <w:t>Sequencing (EMBL Nucleotide Sequence database) – submitted data can be withheld from public access until publication of results but no later.</w:t>
      </w:r>
    </w:p>
    <w:p w14:paraId="0E1D809C" w14:textId="77777777" w:rsidR="006B0E7E" w:rsidRPr="00B923CD" w:rsidRDefault="00D91C0C" w:rsidP="00842BB5">
      <w:pPr>
        <w:pStyle w:val="ListParagraph"/>
        <w:numPr>
          <w:ilvl w:val="1"/>
          <w:numId w:val="17"/>
        </w:numPr>
        <w:spacing w:before="0" w:after="0"/>
        <w:rPr>
          <w:i/>
          <w:iCs/>
          <w:color w:val="000000" w:themeColor="text1"/>
          <w:sz w:val="20"/>
        </w:rPr>
      </w:pPr>
      <w:r w:rsidRPr="00B923CD">
        <w:rPr>
          <w:i/>
          <w:iCs/>
          <w:color w:val="000000" w:themeColor="text1"/>
          <w:sz w:val="20"/>
        </w:rPr>
        <w:t>Metabolomics (MeT-RO) – Up to a six-month delay in publication can be requested.</w:t>
      </w:r>
    </w:p>
    <w:p w14:paraId="1CDB96C6" w14:textId="77777777" w:rsidR="006B0E7E" w:rsidRPr="00B923CD" w:rsidRDefault="00D91C0C" w:rsidP="00842BB5">
      <w:pPr>
        <w:pStyle w:val="ListParagraph"/>
        <w:numPr>
          <w:ilvl w:val="1"/>
          <w:numId w:val="17"/>
        </w:numPr>
        <w:spacing w:before="0"/>
        <w:rPr>
          <w:i/>
          <w:iCs/>
          <w:color w:val="000000" w:themeColor="text1"/>
          <w:sz w:val="20"/>
        </w:rPr>
      </w:pPr>
      <w:r w:rsidRPr="00B923CD">
        <w:rPr>
          <w:i/>
          <w:iCs/>
          <w:color w:val="000000" w:themeColor="text1"/>
          <w:sz w:val="20"/>
        </w:rPr>
        <w:t>Arabidopsis microarray data (NASC Affymetrix service) – all data are made available after a maximum one-year confidential period.</w:t>
      </w:r>
    </w:p>
    <w:p w14:paraId="2F33E2F4" w14:textId="77777777" w:rsidR="006B0E7E" w:rsidRPr="00B923CD" w:rsidRDefault="00D91C0C">
      <w:pPr>
        <w:pStyle w:val="ListParagraph"/>
        <w:numPr>
          <w:ilvl w:val="0"/>
          <w:numId w:val="17"/>
        </w:numPr>
        <w:rPr>
          <w:i/>
          <w:iCs/>
          <w:color w:val="000000" w:themeColor="text1"/>
          <w:sz w:val="20"/>
        </w:rPr>
      </w:pPr>
      <w:r w:rsidRPr="00B923CD">
        <w:rPr>
          <w:b/>
          <w:i/>
          <w:iCs/>
          <w:color w:val="000000" w:themeColor="text1"/>
          <w:sz w:val="20"/>
        </w:rPr>
        <w:t>Intellectual Property (IP) issues and potential for commercialisation of research outputs:</w:t>
      </w:r>
      <w:r w:rsidRPr="00B923CD">
        <w:rPr>
          <w:i/>
          <w:iCs/>
          <w:color w:val="000000" w:themeColor="text1"/>
          <w:sz w:val="20"/>
        </w:rPr>
        <w:t xml:space="preserve"> </w:t>
      </w:r>
      <w:proofErr w:type="gramStart"/>
      <w:r w:rsidRPr="00B923CD">
        <w:rPr>
          <w:i/>
          <w:iCs/>
          <w:color w:val="000000" w:themeColor="text1"/>
          <w:sz w:val="20"/>
        </w:rPr>
        <w:t>New</w:t>
      </w:r>
      <w:proofErr w:type="gramEnd"/>
      <w:r w:rsidRPr="00B923CD">
        <w:rPr>
          <w:i/>
          <w:iCs/>
          <w:color w:val="000000" w:themeColor="text1"/>
          <w:sz w:val="20"/>
        </w:rPr>
        <w:t xml:space="preserve"> knowledge generates patentable ideas. BBSRC is also driving a policy of Knowledge Transfer and strongly encourages the commercialisation of IP through various initiatives. BBSRC recognises the need for periods of exclusive use of data but considers that commercialisation of research does not preclude data sharing and should not unduly delay or prevent data sharing. Any IP issues or plans for commercialisation should be highlighted in the case for support of the grant application.</w:t>
      </w:r>
    </w:p>
    <w:p w14:paraId="749666E1" w14:textId="77777777" w:rsidR="006B0E7E" w:rsidRPr="00B923CD" w:rsidRDefault="00D91C0C">
      <w:pPr>
        <w:pStyle w:val="ListParagraph"/>
        <w:numPr>
          <w:ilvl w:val="0"/>
          <w:numId w:val="17"/>
        </w:numPr>
        <w:rPr>
          <w:i/>
          <w:iCs/>
          <w:color w:val="000000" w:themeColor="text1"/>
          <w:sz w:val="20"/>
        </w:rPr>
      </w:pPr>
      <w:r w:rsidRPr="00B923CD">
        <w:rPr>
          <w:b/>
          <w:i/>
          <w:iCs/>
          <w:color w:val="000000" w:themeColor="text1"/>
          <w:sz w:val="20"/>
        </w:rPr>
        <w:t>Length or scope of research project:</w:t>
      </w:r>
      <w:r w:rsidRPr="00B923CD">
        <w:rPr>
          <w:i/>
          <w:iCs/>
          <w:color w:val="000000" w:themeColor="text1"/>
          <w:sz w:val="20"/>
        </w:rPr>
        <w:t xml:space="preserve"> Data from large studies may be released in waves as they become available or as they are published.</w:t>
      </w:r>
    </w:p>
    <w:p w14:paraId="48F5C770" w14:textId="77777777" w:rsidR="006B0E7E" w:rsidRPr="00B923CD" w:rsidRDefault="00D91C0C">
      <w:pPr>
        <w:rPr>
          <w:i/>
          <w:iCs/>
          <w:color w:val="000000" w:themeColor="text1"/>
          <w:sz w:val="20"/>
        </w:rPr>
      </w:pPr>
      <w:r w:rsidRPr="00B923CD">
        <w:rPr>
          <w:i/>
          <w:iCs/>
          <w:color w:val="000000" w:themeColor="text1"/>
          <w:sz w:val="20"/>
        </w:rPr>
        <w:t> </w:t>
      </w:r>
    </w:p>
    <w:p w14:paraId="17F0FDB7" w14:textId="229140DF" w:rsidR="006B0E7E" w:rsidRPr="00B923CD" w:rsidRDefault="00B923CD">
      <w:pPr>
        <w:rPr>
          <w:i/>
          <w:iCs/>
          <w:color w:val="000000" w:themeColor="text1"/>
          <w:sz w:val="20"/>
        </w:rPr>
      </w:pPr>
      <w:r w:rsidRPr="00B923CD">
        <w:rPr>
          <w:b/>
          <w:i/>
          <w:iCs/>
          <w:color w:val="000000" w:themeColor="text1"/>
          <w:sz w:val="20"/>
        </w:rPr>
        <w:t>RCA/</w:t>
      </w:r>
      <w:r w:rsidR="00D91C0C" w:rsidRPr="00B923CD">
        <w:rPr>
          <w:b/>
          <w:i/>
          <w:iCs/>
          <w:color w:val="000000" w:themeColor="text1"/>
          <w:sz w:val="20"/>
        </w:rPr>
        <w:t xml:space="preserve">DCC guidance on Timeframe </w:t>
      </w:r>
      <w:proofErr w:type="gramStart"/>
      <w:r w:rsidR="00D91C0C" w:rsidRPr="00B923CD">
        <w:rPr>
          <w:b/>
          <w:i/>
          <w:iCs/>
          <w:color w:val="000000" w:themeColor="text1"/>
          <w:sz w:val="20"/>
        </w:rPr>
        <w:t>For</w:t>
      </w:r>
      <w:proofErr w:type="gramEnd"/>
      <w:r w:rsidR="00D91C0C" w:rsidRPr="00B923CD">
        <w:rPr>
          <w:b/>
          <w:i/>
          <w:iCs/>
          <w:color w:val="000000" w:themeColor="text1"/>
          <w:sz w:val="20"/>
        </w:rPr>
        <w:t xml:space="preserve"> Data Sharing</w:t>
      </w:r>
    </w:p>
    <w:p w14:paraId="134209C9" w14:textId="77777777" w:rsidR="006B0E7E" w:rsidRPr="00B923CD" w:rsidRDefault="00D91C0C">
      <w:pPr>
        <w:rPr>
          <w:i/>
          <w:iCs/>
          <w:color w:val="000000" w:themeColor="text1"/>
          <w:sz w:val="20"/>
        </w:rPr>
      </w:pPr>
      <w:r w:rsidRPr="00B923CD">
        <w:rPr>
          <w:i/>
          <w:iCs/>
          <w:color w:val="000000" w:themeColor="text1"/>
          <w:sz w:val="20"/>
        </w:rPr>
        <w:t>Questions to consider:</w:t>
      </w:r>
    </w:p>
    <w:p w14:paraId="677E0F40" w14:textId="77777777" w:rsidR="006B0E7E" w:rsidRPr="00B923CD" w:rsidRDefault="00D91C0C">
      <w:pPr>
        <w:pStyle w:val="ListParagraph"/>
        <w:numPr>
          <w:ilvl w:val="0"/>
          <w:numId w:val="18"/>
        </w:numPr>
        <w:rPr>
          <w:i/>
          <w:iCs/>
          <w:color w:val="000000" w:themeColor="text1"/>
          <w:sz w:val="20"/>
        </w:rPr>
      </w:pPr>
      <w:r w:rsidRPr="00B923CD">
        <w:rPr>
          <w:i/>
          <w:iCs/>
          <w:color w:val="000000" w:themeColor="text1"/>
          <w:sz w:val="20"/>
        </w:rPr>
        <w:t>When will you make the data available?</w:t>
      </w:r>
    </w:p>
    <w:p w14:paraId="4FAD429D" w14:textId="77777777" w:rsidR="006B0E7E" w:rsidRPr="00B923CD" w:rsidRDefault="00D91C0C">
      <w:pPr>
        <w:rPr>
          <w:i/>
          <w:iCs/>
          <w:color w:val="000000" w:themeColor="text1"/>
          <w:sz w:val="20"/>
        </w:rPr>
      </w:pPr>
      <w:r w:rsidRPr="00B923CD">
        <w:rPr>
          <w:i/>
          <w:iCs/>
          <w:color w:val="000000" w:themeColor="text1"/>
          <w:sz w:val="20"/>
        </w:rPr>
        <w:t>Data (with accompanying metadata) should be shared in a timely fashion. It is generally expected that timely release would be no later than publication of the main findings and should be in-line with established best practice in the field. Researchers have a legitimate interest in benefiting from their investment of time and effort in producing data, but not in prolonged exclusive use. Research funders typically allow embargoes in line with practice in the field, but expect these to be outlined up-front and justified.</w:t>
      </w:r>
    </w:p>
    <w:p w14:paraId="64003C40" w14:textId="77777777" w:rsidR="006B0E7E" w:rsidRPr="00B923CD" w:rsidRDefault="003C4FCB">
      <w:pPr>
        <w:pStyle w:val="Heading3"/>
        <w:rPr>
          <w:color w:val="000000" w:themeColor="text1"/>
          <w:sz w:val="22"/>
          <w:szCs w:val="22"/>
        </w:rPr>
      </w:pPr>
      <w:r w:rsidRPr="00B923CD">
        <w:rPr>
          <w:color w:val="000000" w:themeColor="text1"/>
          <w:sz w:val="22"/>
          <w:szCs w:val="22"/>
        </w:rPr>
        <w:t xml:space="preserve">8. </w:t>
      </w:r>
      <w:r w:rsidR="00D91C0C" w:rsidRPr="00B923CD">
        <w:rPr>
          <w:color w:val="000000" w:themeColor="text1"/>
          <w:sz w:val="22"/>
          <w:szCs w:val="22"/>
        </w:rPr>
        <w:t>Formats</w:t>
      </w:r>
    </w:p>
    <w:p w14:paraId="781444CE" w14:textId="77777777" w:rsidR="006B0E7E" w:rsidRPr="00B923CD" w:rsidRDefault="00D91C0C">
      <w:pPr>
        <w:rPr>
          <w:b/>
          <w:color w:val="000000" w:themeColor="text1"/>
        </w:rPr>
      </w:pPr>
      <w:r w:rsidRPr="00B923CD">
        <w:rPr>
          <w:b/>
          <w:color w:val="000000" w:themeColor="text1"/>
          <w:sz w:val="22"/>
          <w:szCs w:val="22"/>
        </w:rPr>
        <w:t>State the format of the final dataset</w:t>
      </w:r>
    </w:p>
    <w:p w14:paraId="3CA07FB5" w14:textId="77777777" w:rsidR="006B0E7E" w:rsidRPr="00B923CD" w:rsidRDefault="006B0E7E">
      <w:pPr>
        <w:rPr>
          <w:color w:val="000000" w:themeColor="text1"/>
        </w:rPr>
      </w:pPr>
    </w:p>
    <w:p w14:paraId="57B50CBE" w14:textId="77777777" w:rsidR="00B923CD" w:rsidRPr="00B923CD" w:rsidRDefault="00B923CD" w:rsidP="00B923CD">
      <w:pPr>
        <w:rPr>
          <w:i/>
          <w:iCs/>
          <w:color w:val="000000" w:themeColor="text1"/>
        </w:rPr>
      </w:pPr>
      <w:r w:rsidRPr="00B923CD">
        <w:rPr>
          <w:b/>
          <w:i/>
          <w:iCs/>
          <w:color w:val="000000" w:themeColor="text1"/>
        </w:rPr>
        <w:t>RCA/</w:t>
      </w:r>
      <w:r w:rsidR="00D91C0C" w:rsidRPr="00B923CD">
        <w:rPr>
          <w:b/>
          <w:i/>
          <w:iCs/>
          <w:color w:val="000000" w:themeColor="text1"/>
        </w:rPr>
        <w:t>DCC guidance on Data Format</w:t>
      </w:r>
    </w:p>
    <w:p w14:paraId="393744D0" w14:textId="77777777" w:rsidR="00B923CD" w:rsidRPr="00B923CD" w:rsidRDefault="00B923CD" w:rsidP="00B923CD">
      <w:pPr>
        <w:rPr>
          <w:rFonts w:cs="Arial"/>
          <w:i/>
          <w:iCs/>
          <w:color w:val="000000" w:themeColor="text1"/>
          <w:sz w:val="20"/>
        </w:rPr>
      </w:pPr>
      <w:r w:rsidRPr="00B923CD">
        <w:rPr>
          <w:rFonts w:cs="Arial"/>
          <w:i/>
          <w:iCs/>
          <w:color w:val="000000" w:themeColor="text1"/>
          <w:sz w:val="20"/>
        </w:rPr>
        <w:t>Clearly note what format(s) your data will be in, e.g., plain text (.txt), comma-separated values (.csv), geo-referenced TIFF (.</w:t>
      </w:r>
      <w:proofErr w:type="spellStart"/>
      <w:r w:rsidRPr="00B923CD">
        <w:rPr>
          <w:rFonts w:cs="Arial"/>
          <w:i/>
          <w:iCs/>
          <w:color w:val="000000" w:themeColor="text1"/>
          <w:sz w:val="20"/>
        </w:rPr>
        <w:t>tif</w:t>
      </w:r>
      <w:proofErr w:type="spellEnd"/>
      <w:proofErr w:type="gramStart"/>
      <w:r w:rsidRPr="00B923CD">
        <w:rPr>
          <w:rFonts w:cs="Arial"/>
          <w:i/>
          <w:iCs/>
          <w:color w:val="000000" w:themeColor="text1"/>
          <w:sz w:val="20"/>
        </w:rPr>
        <w:t>, .</w:t>
      </w:r>
      <w:proofErr w:type="spellStart"/>
      <w:r w:rsidRPr="00B923CD">
        <w:rPr>
          <w:rFonts w:cs="Arial"/>
          <w:i/>
          <w:iCs/>
          <w:color w:val="000000" w:themeColor="text1"/>
          <w:sz w:val="20"/>
        </w:rPr>
        <w:t>tfw</w:t>
      </w:r>
      <w:proofErr w:type="spellEnd"/>
      <w:proofErr w:type="gramEnd"/>
      <w:r w:rsidRPr="00B923CD">
        <w:rPr>
          <w:rFonts w:cs="Arial"/>
          <w:i/>
          <w:iCs/>
          <w:color w:val="000000" w:themeColor="text1"/>
          <w:sz w:val="20"/>
        </w:rPr>
        <w:t>).</w:t>
      </w:r>
    </w:p>
    <w:p w14:paraId="762EB015" w14:textId="77777777" w:rsidR="00B923CD" w:rsidRPr="00B923CD" w:rsidRDefault="00B923CD" w:rsidP="00B923CD">
      <w:pPr>
        <w:rPr>
          <w:rFonts w:cs="Arial"/>
          <w:i/>
          <w:iCs/>
          <w:color w:val="000000" w:themeColor="text1"/>
          <w:sz w:val="20"/>
        </w:rPr>
      </w:pPr>
    </w:p>
    <w:p w14:paraId="1FA203B2" w14:textId="77777777" w:rsidR="00B923CD" w:rsidRPr="00B923CD" w:rsidRDefault="00B923CD" w:rsidP="00B923CD">
      <w:pPr>
        <w:rPr>
          <w:rFonts w:cs="Arial"/>
          <w:i/>
          <w:iCs/>
          <w:color w:val="000000" w:themeColor="text1"/>
          <w:sz w:val="20"/>
        </w:rPr>
      </w:pPr>
      <w:r w:rsidRPr="00B923CD">
        <w:rPr>
          <w:rFonts w:cs="Arial"/>
          <w:i/>
          <w:iCs/>
          <w:color w:val="000000" w:themeColor="text1"/>
          <w:sz w:val="20"/>
        </w:rPr>
        <w:t xml:space="preserve">Explain why you have chosen certain formats. Decisions may be based on staff expertise, a preference for open formats, the standards accepted by data </w:t>
      </w:r>
      <w:proofErr w:type="spellStart"/>
      <w:r w:rsidRPr="00B923CD">
        <w:rPr>
          <w:rFonts w:cs="Arial"/>
          <w:i/>
          <w:iCs/>
          <w:color w:val="000000" w:themeColor="text1"/>
          <w:sz w:val="20"/>
        </w:rPr>
        <w:t>centres</w:t>
      </w:r>
      <w:proofErr w:type="spellEnd"/>
      <w:r w:rsidRPr="00B923CD">
        <w:rPr>
          <w:rFonts w:cs="Arial"/>
          <w:i/>
          <w:iCs/>
          <w:color w:val="000000" w:themeColor="text1"/>
          <w:sz w:val="20"/>
        </w:rPr>
        <w:t xml:space="preserve"> or widespread usage within a given community.</w:t>
      </w:r>
    </w:p>
    <w:p w14:paraId="04865E27" w14:textId="77777777" w:rsidR="00B923CD" w:rsidRPr="00B923CD" w:rsidRDefault="00B923CD" w:rsidP="00B923CD">
      <w:pPr>
        <w:rPr>
          <w:rFonts w:cs="Arial"/>
          <w:i/>
          <w:iCs/>
          <w:color w:val="000000" w:themeColor="text1"/>
          <w:sz w:val="20"/>
        </w:rPr>
      </w:pPr>
    </w:p>
    <w:p w14:paraId="3B88BB51" w14:textId="77777777" w:rsidR="00B923CD" w:rsidRPr="00B923CD" w:rsidRDefault="00B923CD" w:rsidP="00B923CD">
      <w:pPr>
        <w:rPr>
          <w:rFonts w:cs="Arial"/>
          <w:i/>
          <w:iCs/>
          <w:color w:val="000000" w:themeColor="text1"/>
          <w:sz w:val="20"/>
        </w:rPr>
      </w:pPr>
      <w:r w:rsidRPr="00B923CD">
        <w:rPr>
          <w:rFonts w:cs="Arial"/>
          <w:i/>
          <w:iCs/>
          <w:color w:val="000000" w:themeColor="text1"/>
          <w:sz w:val="20"/>
        </w:rPr>
        <w:t xml:space="preserve">Using </w:t>
      </w:r>
      <w:proofErr w:type="spellStart"/>
      <w:r w:rsidRPr="00B923CD">
        <w:rPr>
          <w:rFonts w:cs="Arial"/>
          <w:i/>
          <w:iCs/>
          <w:color w:val="000000" w:themeColor="text1"/>
          <w:sz w:val="20"/>
        </w:rPr>
        <w:t>standardised</w:t>
      </w:r>
      <w:proofErr w:type="spellEnd"/>
      <w:r w:rsidRPr="00B923CD">
        <w:rPr>
          <w:rFonts w:cs="Arial"/>
          <w:i/>
          <w:iCs/>
          <w:color w:val="000000" w:themeColor="text1"/>
          <w:sz w:val="20"/>
        </w:rPr>
        <w:t>, interchangeable or open formats ensures the long-term usability of data; these are recommended for sharing and archiving.</w:t>
      </w:r>
    </w:p>
    <w:p w14:paraId="600B6863" w14:textId="77777777" w:rsidR="00B923CD" w:rsidRPr="00B923CD" w:rsidRDefault="00B923CD" w:rsidP="00B923CD">
      <w:pPr>
        <w:rPr>
          <w:rFonts w:cs="Arial"/>
          <w:i/>
          <w:iCs/>
          <w:color w:val="000000" w:themeColor="text1"/>
          <w:sz w:val="20"/>
        </w:rPr>
      </w:pPr>
    </w:p>
    <w:p w14:paraId="521877A2" w14:textId="0786F902" w:rsidR="00B923CD" w:rsidRPr="00B923CD" w:rsidRDefault="00B923CD" w:rsidP="00B923CD">
      <w:pPr>
        <w:rPr>
          <w:rFonts w:cs="Arial"/>
          <w:i/>
          <w:iCs/>
          <w:color w:val="000000" w:themeColor="text1"/>
          <w:sz w:val="20"/>
        </w:rPr>
      </w:pPr>
      <w:r w:rsidRPr="00B923CD">
        <w:rPr>
          <w:rFonts w:cs="Arial"/>
          <w:i/>
          <w:iCs/>
          <w:color w:val="000000" w:themeColor="text1"/>
          <w:sz w:val="20"/>
        </w:rPr>
        <w:t>See UK Data Service guidance on </w:t>
      </w:r>
      <w:hyperlink r:id="rId18" w:tgtFrame="_blank" w:history="1">
        <w:r w:rsidRPr="00B923CD">
          <w:rPr>
            <w:rStyle w:val="Hyperlink"/>
            <w:rFonts w:cs="Arial"/>
            <w:i/>
            <w:iCs/>
            <w:color w:val="000000" w:themeColor="text1"/>
            <w:sz w:val="20"/>
          </w:rPr>
          <w:t>recommended formats</w:t>
        </w:r>
      </w:hyperlink>
      <w:r w:rsidRPr="00B923CD">
        <w:rPr>
          <w:rFonts w:cs="Arial"/>
          <w:i/>
          <w:iCs/>
          <w:color w:val="000000" w:themeColor="text1"/>
          <w:sz w:val="20"/>
        </w:rPr>
        <w:t xml:space="preserve"> or </w:t>
      </w:r>
      <w:proofErr w:type="spellStart"/>
      <w:r w:rsidRPr="00B923CD">
        <w:rPr>
          <w:rFonts w:cs="Arial"/>
          <w:i/>
          <w:iCs/>
          <w:color w:val="000000" w:themeColor="text1"/>
          <w:sz w:val="20"/>
        </w:rPr>
        <w:t>DataONE</w:t>
      </w:r>
      <w:proofErr w:type="spellEnd"/>
      <w:r w:rsidRPr="00B923CD">
        <w:rPr>
          <w:rFonts w:cs="Arial"/>
          <w:i/>
          <w:iCs/>
          <w:color w:val="000000" w:themeColor="text1"/>
          <w:sz w:val="20"/>
        </w:rPr>
        <w:t xml:space="preserve"> Best Practices for </w:t>
      </w:r>
      <w:hyperlink r:id="rId19" w:tgtFrame="_blank" w:history="1">
        <w:r w:rsidRPr="00B923CD">
          <w:rPr>
            <w:rStyle w:val="Hyperlink"/>
            <w:rFonts w:cs="Arial"/>
            <w:i/>
            <w:iCs/>
            <w:color w:val="000000" w:themeColor="text1"/>
            <w:sz w:val="20"/>
          </w:rPr>
          <w:t>file formats</w:t>
        </w:r>
      </w:hyperlink>
      <w:r w:rsidRPr="00B923CD">
        <w:rPr>
          <w:rFonts w:cs="Arial"/>
          <w:i/>
          <w:iCs/>
          <w:color w:val="000000" w:themeColor="text1"/>
          <w:sz w:val="20"/>
        </w:rPr>
        <w:t>.</w:t>
      </w:r>
    </w:p>
    <w:p w14:paraId="68312B43" w14:textId="77777777" w:rsidR="006B0E7E" w:rsidRDefault="006B0E7E"/>
    <w:sectPr w:rsidR="006B0E7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9A08C10"/>
    <w:multiLevelType w:val="hybridMultilevel"/>
    <w:tmpl w:val="F2B0ECFA"/>
    <w:lvl w:ilvl="0" w:tplc="C2E2FC5C">
      <w:start w:val="1"/>
      <w:numFmt w:val="bullet"/>
      <w:lvlText w:val="●"/>
      <w:lvlJc w:val="left"/>
      <w:pPr>
        <w:ind w:left="720" w:hanging="360"/>
      </w:pPr>
      <w:rPr>
        <w:rFonts w:ascii="Symbol" w:hAnsi="Symbol" w:hint="default"/>
      </w:rPr>
    </w:lvl>
    <w:lvl w:ilvl="1" w:tplc="EF2C07AC">
      <w:start w:val="1"/>
      <w:numFmt w:val="bullet"/>
      <w:lvlText w:val="●"/>
      <w:lvlJc w:val="left"/>
      <w:pPr>
        <w:ind w:left="1440" w:hanging="360"/>
      </w:pPr>
      <w:rPr>
        <w:rFonts w:ascii="Symbol" w:hAnsi="Symbol" w:hint="default"/>
      </w:rPr>
    </w:lvl>
    <w:lvl w:ilvl="2" w:tplc="A33CB384">
      <w:start w:val="1"/>
      <w:numFmt w:val="bullet"/>
      <w:lvlText w:val="●"/>
      <w:lvlJc w:val="left"/>
      <w:pPr>
        <w:ind w:left="2160" w:hanging="360"/>
      </w:pPr>
      <w:rPr>
        <w:rFonts w:ascii="Symbol" w:hAnsi="Symbol" w:hint="default"/>
      </w:rPr>
    </w:lvl>
    <w:lvl w:ilvl="3" w:tplc="5FB877D0">
      <w:start w:val="1"/>
      <w:numFmt w:val="bullet"/>
      <w:lvlText w:val="●"/>
      <w:lvlJc w:val="left"/>
      <w:pPr>
        <w:ind w:left="2880" w:hanging="360"/>
      </w:pPr>
      <w:rPr>
        <w:rFonts w:ascii="Symbol" w:hAnsi="Symbol" w:hint="default"/>
      </w:rPr>
    </w:lvl>
    <w:lvl w:ilvl="4" w:tplc="D262BAFC">
      <w:start w:val="1"/>
      <w:numFmt w:val="bullet"/>
      <w:lvlText w:val="●"/>
      <w:lvlJc w:val="left"/>
      <w:pPr>
        <w:ind w:left="3600" w:hanging="360"/>
      </w:pPr>
      <w:rPr>
        <w:rFonts w:ascii="Symbol" w:hAnsi="Symbol" w:hint="default"/>
      </w:rPr>
    </w:lvl>
    <w:lvl w:ilvl="5" w:tplc="0178B856">
      <w:start w:val="1"/>
      <w:numFmt w:val="bullet"/>
      <w:lvlText w:val="●"/>
      <w:lvlJc w:val="left"/>
      <w:pPr>
        <w:ind w:left="4320" w:hanging="360"/>
      </w:pPr>
      <w:rPr>
        <w:rFonts w:ascii="Symbol" w:hAnsi="Symbol" w:hint="default"/>
      </w:rPr>
    </w:lvl>
    <w:lvl w:ilvl="6" w:tplc="730CF0F8">
      <w:numFmt w:val="decimal"/>
      <w:lvlText w:val=""/>
      <w:lvlJc w:val="left"/>
    </w:lvl>
    <w:lvl w:ilvl="7" w:tplc="F382469C">
      <w:numFmt w:val="decimal"/>
      <w:lvlText w:val=""/>
      <w:lvlJc w:val="left"/>
    </w:lvl>
    <w:lvl w:ilvl="8" w:tplc="34B8D804">
      <w:numFmt w:val="decimal"/>
      <w:lvlText w:val=""/>
      <w:lvlJc w:val="left"/>
    </w:lvl>
  </w:abstractNum>
  <w:abstractNum w:abstractNumId="1" w15:restartNumberingAfterBreak="0">
    <w:nsid w:val="99A08C11"/>
    <w:multiLevelType w:val="hybridMultilevel"/>
    <w:tmpl w:val="A46E7E8C"/>
    <w:lvl w:ilvl="0" w:tplc="66F8D95C">
      <w:start w:val="1"/>
      <w:numFmt w:val="bullet"/>
      <w:lvlText w:val="●"/>
      <w:lvlJc w:val="left"/>
      <w:pPr>
        <w:ind w:left="720" w:hanging="360"/>
      </w:pPr>
      <w:rPr>
        <w:rFonts w:ascii="Symbol" w:hAnsi="Symbol" w:hint="default"/>
      </w:rPr>
    </w:lvl>
    <w:lvl w:ilvl="1" w:tplc="463CCE2A">
      <w:start w:val="1"/>
      <w:numFmt w:val="bullet"/>
      <w:lvlText w:val="●"/>
      <w:lvlJc w:val="left"/>
      <w:pPr>
        <w:ind w:left="1440" w:hanging="360"/>
      </w:pPr>
      <w:rPr>
        <w:rFonts w:ascii="Symbol" w:hAnsi="Symbol" w:hint="default"/>
      </w:rPr>
    </w:lvl>
    <w:lvl w:ilvl="2" w:tplc="C1487C6E">
      <w:start w:val="1"/>
      <w:numFmt w:val="bullet"/>
      <w:lvlText w:val="●"/>
      <w:lvlJc w:val="left"/>
      <w:pPr>
        <w:ind w:left="2160" w:hanging="360"/>
      </w:pPr>
      <w:rPr>
        <w:rFonts w:ascii="Symbol" w:hAnsi="Symbol" w:hint="default"/>
      </w:rPr>
    </w:lvl>
    <w:lvl w:ilvl="3" w:tplc="E86E86D0">
      <w:start w:val="1"/>
      <w:numFmt w:val="bullet"/>
      <w:lvlText w:val="●"/>
      <w:lvlJc w:val="left"/>
      <w:pPr>
        <w:ind w:left="2880" w:hanging="360"/>
      </w:pPr>
      <w:rPr>
        <w:rFonts w:ascii="Symbol" w:hAnsi="Symbol" w:hint="default"/>
      </w:rPr>
    </w:lvl>
    <w:lvl w:ilvl="4" w:tplc="6F7A1878">
      <w:start w:val="1"/>
      <w:numFmt w:val="bullet"/>
      <w:lvlText w:val="●"/>
      <w:lvlJc w:val="left"/>
      <w:pPr>
        <w:ind w:left="3600" w:hanging="360"/>
      </w:pPr>
      <w:rPr>
        <w:rFonts w:ascii="Symbol" w:hAnsi="Symbol" w:hint="default"/>
      </w:rPr>
    </w:lvl>
    <w:lvl w:ilvl="5" w:tplc="2F5A102C">
      <w:start w:val="1"/>
      <w:numFmt w:val="bullet"/>
      <w:lvlText w:val="●"/>
      <w:lvlJc w:val="left"/>
      <w:pPr>
        <w:ind w:left="4320" w:hanging="360"/>
      </w:pPr>
      <w:rPr>
        <w:rFonts w:ascii="Symbol" w:hAnsi="Symbol" w:hint="default"/>
      </w:rPr>
    </w:lvl>
    <w:lvl w:ilvl="6" w:tplc="AE9C4AA4">
      <w:numFmt w:val="decimal"/>
      <w:lvlText w:val=""/>
      <w:lvlJc w:val="left"/>
    </w:lvl>
    <w:lvl w:ilvl="7" w:tplc="C2CA521C">
      <w:numFmt w:val="decimal"/>
      <w:lvlText w:val=""/>
      <w:lvlJc w:val="left"/>
    </w:lvl>
    <w:lvl w:ilvl="8" w:tplc="6E7E6C70">
      <w:numFmt w:val="decimal"/>
      <w:lvlText w:val=""/>
      <w:lvlJc w:val="left"/>
    </w:lvl>
  </w:abstractNum>
  <w:abstractNum w:abstractNumId="2" w15:restartNumberingAfterBreak="0">
    <w:nsid w:val="99A08C12"/>
    <w:multiLevelType w:val="hybridMultilevel"/>
    <w:tmpl w:val="888E0F34"/>
    <w:lvl w:ilvl="0" w:tplc="907EAD7E">
      <w:start w:val="1"/>
      <w:numFmt w:val="bullet"/>
      <w:lvlText w:val="●"/>
      <w:lvlJc w:val="left"/>
      <w:pPr>
        <w:ind w:left="720" w:hanging="360"/>
      </w:pPr>
      <w:rPr>
        <w:rFonts w:ascii="Symbol" w:hAnsi="Symbol" w:hint="default"/>
      </w:rPr>
    </w:lvl>
    <w:lvl w:ilvl="1" w:tplc="6CD48BE6">
      <w:start w:val="1"/>
      <w:numFmt w:val="bullet"/>
      <w:lvlText w:val="●"/>
      <w:lvlJc w:val="left"/>
      <w:pPr>
        <w:ind w:left="1440" w:hanging="360"/>
      </w:pPr>
      <w:rPr>
        <w:rFonts w:ascii="Symbol" w:hAnsi="Symbol" w:hint="default"/>
      </w:rPr>
    </w:lvl>
    <w:lvl w:ilvl="2" w:tplc="6B1800D6">
      <w:start w:val="1"/>
      <w:numFmt w:val="bullet"/>
      <w:lvlText w:val="●"/>
      <w:lvlJc w:val="left"/>
      <w:pPr>
        <w:ind w:left="2160" w:hanging="360"/>
      </w:pPr>
      <w:rPr>
        <w:rFonts w:ascii="Symbol" w:hAnsi="Symbol" w:hint="default"/>
      </w:rPr>
    </w:lvl>
    <w:lvl w:ilvl="3" w:tplc="4ECEC38A">
      <w:start w:val="1"/>
      <w:numFmt w:val="bullet"/>
      <w:lvlText w:val="●"/>
      <w:lvlJc w:val="left"/>
      <w:pPr>
        <w:ind w:left="2880" w:hanging="360"/>
      </w:pPr>
      <w:rPr>
        <w:rFonts w:ascii="Symbol" w:hAnsi="Symbol" w:hint="default"/>
      </w:rPr>
    </w:lvl>
    <w:lvl w:ilvl="4" w:tplc="088E7B34">
      <w:start w:val="1"/>
      <w:numFmt w:val="bullet"/>
      <w:lvlText w:val="●"/>
      <w:lvlJc w:val="left"/>
      <w:pPr>
        <w:ind w:left="3600" w:hanging="360"/>
      </w:pPr>
      <w:rPr>
        <w:rFonts w:ascii="Symbol" w:hAnsi="Symbol" w:hint="default"/>
      </w:rPr>
    </w:lvl>
    <w:lvl w:ilvl="5" w:tplc="111A54FE">
      <w:start w:val="1"/>
      <w:numFmt w:val="bullet"/>
      <w:lvlText w:val="●"/>
      <w:lvlJc w:val="left"/>
      <w:pPr>
        <w:ind w:left="4320" w:hanging="360"/>
      </w:pPr>
      <w:rPr>
        <w:rFonts w:ascii="Symbol" w:hAnsi="Symbol" w:hint="default"/>
      </w:rPr>
    </w:lvl>
    <w:lvl w:ilvl="6" w:tplc="EDBE22C6">
      <w:numFmt w:val="decimal"/>
      <w:lvlText w:val=""/>
      <w:lvlJc w:val="left"/>
    </w:lvl>
    <w:lvl w:ilvl="7" w:tplc="883259BE">
      <w:numFmt w:val="decimal"/>
      <w:lvlText w:val=""/>
      <w:lvlJc w:val="left"/>
    </w:lvl>
    <w:lvl w:ilvl="8" w:tplc="50F42F26">
      <w:numFmt w:val="decimal"/>
      <w:lvlText w:val=""/>
      <w:lvlJc w:val="left"/>
    </w:lvl>
  </w:abstractNum>
  <w:abstractNum w:abstractNumId="3" w15:restartNumberingAfterBreak="0">
    <w:nsid w:val="99A08C13"/>
    <w:multiLevelType w:val="hybridMultilevel"/>
    <w:tmpl w:val="1C5E94CA"/>
    <w:lvl w:ilvl="0" w:tplc="B5121F26">
      <w:start w:val="1"/>
      <w:numFmt w:val="bullet"/>
      <w:lvlText w:val="●"/>
      <w:lvlJc w:val="left"/>
      <w:pPr>
        <w:ind w:left="720" w:hanging="360"/>
      </w:pPr>
      <w:rPr>
        <w:rFonts w:ascii="Symbol" w:hAnsi="Symbol" w:hint="default"/>
      </w:rPr>
    </w:lvl>
    <w:lvl w:ilvl="1" w:tplc="6582AD0C">
      <w:start w:val="1"/>
      <w:numFmt w:val="bullet"/>
      <w:lvlText w:val="●"/>
      <w:lvlJc w:val="left"/>
      <w:pPr>
        <w:ind w:left="1440" w:hanging="360"/>
      </w:pPr>
      <w:rPr>
        <w:rFonts w:ascii="Symbol" w:hAnsi="Symbol" w:hint="default"/>
      </w:rPr>
    </w:lvl>
    <w:lvl w:ilvl="2" w:tplc="1450C6EC">
      <w:start w:val="1"/>
      <w:numFmt w:val="bullet"/>
      <w:lvlText w:val="●"/>
      <w:lvlJc w:val="left"/>
      <w:pPr>
        <w:ind w:left="2160" w:hanging="360"/>
      </w:pPr>
      <w:rPr>
        <w:rFonts w:ascii="Symbol" w:hAnsi="Symbol" w:hint="default"/>
      </w:rPr>
    </w:lvl>
    <w:lvl w:ilvl="3" w:tplc="CE9A727E">
      <w:start w:val="1"/>
      <w:numFmt w:val="bullet"/>
      <w:lvlText w:val="●"/>
      <w:lvlJc w:val="left"/>
      <w:pPr>
        <w:ind w:left="2880" w:hanging="360"/>
      </w:pPr>
      <w:rPr>
        <w:rFonts w:ascii="Symbol" w:hAnsi="Symbol" w:hint="default"/>
      </w:rPr>
    </w:lvl>
    <w:lvl w:ilvl="4" w:tplc="D86C1F7E">
      <w:start w:val="1"/>
      <w:numFmt w:val="bullet"/>
      <w:lvlText w:val="●"/>
      <w:lvlJc w:val="left"/>
      <w:pPr>
        <w:ind w:left="3600" w:hanging="360"/>
      </w:pPr>
      <w:rPr>
        <w:rFonts w:ascii="Symbol" w:hAnsi="Symbol" w:hint="default"/>
      </w:rPr>
    </w:lvl>
    <w:lvl w:ilvl="5" w:tplc="71C62822">
      <w:start w:val="1"/>
      <w:numFmt w:val="bullet"/>
      <w:lvlText w:val="●"/>
      <w:lvlJc w:val="left"/>
      <w:pPr>
        <w:ind w:left="4320" w:hanging="360"/>
      </w:pPr>
      <w:rPr>
        <w:rFonts w:ascii="Symbol" w:hAnsi="Symbol" w:hint="default"/>
      </w:rPr>
    </w:lvl>
    <w:lvl w:ilvl="6" w:tplc="1E423F32">
      <w:numFmt w:val="decimal"/>
      <w:lvlText w:val=""/>
      <w:lvlJc w:val="left"/>
    </w:lvl>
    <w:lvl w:ilvl="7" w:tplc="D62AC61E">
      <w:numFmt w:val="decimal"/>
      <w:lvlText w:val=""/>
      <w:lvlJc w:val="left"/>
    </w:lvl>
    <w:lvl w:ilvl="8" w:tplc="1D3613C8">
      <w:numFmt w:val="decimal"/>
      <w:lvlText w:val=""/>
      <w:lvlJc w:val="left"/>
    </w:lvl>
  </w:abstractNum>
  <w:abstractNum w:abstractNumId="4" w15:restartNumberingAfterBreak="0">
    <w:nsid w:val="99A08C14"/>
    <w:multiLevelType w:val="hybridMultilevel"/>
    <w:tmpl w:val="620CCDBA"/>
    <w:lvl w:ilvl="0" w:tplc="FADA4730">
      <w:start w:val="1"/>
      <w:numFmt w:val="bullet"/>
      <w:lvlText w:val="●"/>
      <w:lvlJc w:val="left"/>
      <w:pPr>
        <w:ind w:left="720" w:hanging="360"/>
      </w:pPr>
      <w:rPr>
        <w:rFonts w:ascii="Symbol" w:hAnsi="Symbol" w:hint="default"/>
      </w:rPr>
    </w:lvl>
    <w:lvl w:ilvl="1" w:tplc="53704502">
      <w:start w:val="1"/>
      <w:numFmt w:val="bullet"/>
      <w:lvlText w:val="●"/>
      <w:lvlJc w:val="left"/>
      <w:pPr>
        <w:ind w:left="1440" w:hanging="360"/>
      </w:pPr>
      <w:rPr>
        <w:rFonts w:ascii="Symbol" w:hAnsi="Symbol" w:hint="default"/>
      </w:rPr>
    </w:lvl>
    <w:lvl w:ilvl="2" w:tplc="F3466EA2">
      <w:start w:val="1"/>
      <w:numFmt w:val="bullet"/>
      <w:lvlText w:val="●"/>
      <w:lvlJc w:val="left"/>
      <w:pPr>
        <w:ind w:left="2160" w:hanging="360"/>
      </w:pPr>
      <w:rPr>
        <w:rFonts w:ascii="Symbol" w:hAnsi="Symbol" w:hint="default"/>
      </w:rPr>
    </w:lvl>
    <w:lvl w:ilvl="3" w:tplc="ADBC938C">
      <w:start w:val="1"/>
      <w:numFmt w:val="bullet"/>
      <w:lvlText w:val="●"/>
      <w:lvlJc w:val="left"/>
      <w:pPr>
        <w:ind w:left="2880" w:hanging="360"/>
      </w:pPr>
      <w:rPr>
        <w:rFonts w:ascii="Symbol" w:hAnsi="Symbol" w:hint="default"/>
      </w:rPr>
    </w:lvl>
    <w:lvl w:ilvl="4" w:tplc="F72ABE14">
      <w:start w:val="1"/>
      <w:numFmt w:val="bullet"/>
      <w:lvlText w:val="●"/>
      <w:lvlJc w:val="left"/>
      <w:pPr>
        <w:ind w:left="3600" w:hanging="360"/>
      </w:pPr>
      <w:rPr>
        <w:rFonts w:ascii="Symbol" w:hAnsi="Symbol" w:hint="default"/>
      </w:rPr>
    </w:lvl>
    <w:lvl w:ilvl="5" w:tplc="ABD0CFD6">
      <w:start w:val="1"/>
      <w:numFmt w:val="bullet"/>
      <w:lvlText w:val="●"/>
      <w:lvlJc w:val="left"/>
      <w:pPr>
        <w:ind w:left="4320" w:hanging="360"/>
      </w:pPr>
      <w:rPr>
        <w:rFonts w:ascii="Symbol" w:hAnsi="Symbol" w:hint="default"/>
      </w:rPr>
    </w:lvl>
    <w:lvl w:ilvl="6" w:tplc="CDC8253A">
      <w:numFmt w:val="decimal"/>
      <w:lvlText w:val=""/>
      <w:lvlJc w:val="left"/>
    </w:lvl>
    <w:lvl w:ilvl="7" w:tplc="9B385C1E">
      <w:numFmt w:val="decimal"/>
      <w:lvlText w:val=""/>
      <w:lvlJc w:val="left"/>
    </w:lvl>
    <w:lvl w:ilvl="8" w:tplc="4A88D14A">
      <w:numFmt w:val="decimal"/>
      <w:lvlText w:val=""/>
      <w:lvlJc w:val="left"/>
    </w:lvl>
  </w:abstractNum>
  <w:abstractNum w:abstractNumId="5" w15:restartNumberingAfterBreak="0">
    <w:nsid w:val="99A08C15"/>
    <w:multiLevelType w:val="hybridMultilevel"/>
    <w:tmpl w:val="86782B2C"/>
    <w:lvl w:ilvl="0" w:tplc="B3B8344C">
      <w:start w:val="1"/>
      <w:numFmt w:val="bullet"/>
      <w:lvlText w:val="●"/>
      <w:lvlJc w:val="left"/>
      <w:pPr>
        <w:ind w:left="720" w:hanging="360"/>
      </w:pPr>
      <w:rPr>
        <w:rFonts w:ascii="Symbol" w:hAnsi="Symbol" w:hint="default"/>
      </w:rPr>
    </w:lvl>
    <w:lvl w:ilvl="1" w:tplc="C158FA7A">
      <w:start w:val="1"/>
      <w:numFmt w:val="bullet"/>
      <w:lvlText w:val="●"/>
      <w:lvlJc w:val="left"/>
      <w:pPr>
        <w:ind w:left="1440" w:hanging="360"/>
      </w:pPr>
      <w:rPr>
        <w:rFonts w:ascii="Symbol" w:hAnsi="Symbol" w:hint="default"/>
      </w:rPr>
    </w:lvl>
    <w:lvl w:ilvl="2" w:tplc="9C004F70">
      <w:start w:val="1"/>
      <w:numFmt w:val="bullet"/>
      <w:lvlText w:val="●"/>
      <w:lvlJc w:val="left"/>
      <w:pPr>
        <w:ind w:left="2160" w:hanging="360"/>
      </w:pPr>
      <w:rPr>
        <w:rFonts w:ascii="Symbol" w:hAnsi="Symbol" w:hint="default"/>
      </w:rPr>
    </w:lvl>
    <w:lvl w:ilvl="3" w:tplc="E1B8F77C">
      <w:start w:val="1"/>
      <w:numFmt w:val="bullet"/>
      <w:lvlText w:val="●"/>
      <w:lvlJc w:val="left"/>
      <w:pPr>
        <w:ind w:left="2880" w:hanging="360"/>
      </w:pPr>
      <w:rPr>
        <w:rFonts w:ascii="Symbol" w:hAnsi="Symbol" w:hint="default"/>
      </w:rPr>
    </w:lvl>
    <w:lvl w:ilvl="4" w:tplc="1BEECAB2">
      <w:start w:val="1"/>
      <w:numFmt w:val="bullet"/>
      <w:lvlText w:val="●"/>
      <w:lvlJc w:val="left"/>
      <w:pPr>
        <w:ind w:left="3600" w:hanging="360"/>
      </w:pPr>
      <w:rPr>
        <w:rFonts w:ascii="Symbol" w:hAnsi="Symbol" w:hint="default"/>
      </w:rPr>
    </w:lvl>
    <w:lvl w:ilvl="5" w:tplc="C8C004AC">
      <w:start w:val="1"/>
      <w:numFmt w:val="bullet"/>
      <w:lvlText w:val="●"/>
      <w:lvlJc w:val="left"/>
      <w:pPr>
        <w:ind w:left="4320" w:hanging="360"/>
      </w:pPr>
      <w:rPr>
        <w:rFonts w:ascii="Symbol" w:hAnsi="Symbol" w:hint="default"/>
      </w:rPr>
    </w:lvl>
    <w:lvl w:ilvl="6" w:tplc="77DEFDC8">
      <w:numFmt w:val="decimal"/>
      <w:lvlText w:val=""/>
      <w:lvlJc w:val="left"/>
    </w:lvl>
    <w:lvl w:ilvl="7" w:tplc="9D381854">
      <w:numFmt w:val="decimal"/>
      <w:lvlText w:val=""/>
      <w:lvlJc w:val="left"/>
    </w:lvl>
    <w:lvl w:ilvl="8" w:tplc="AF40C324">
      <w:numFmt w:val="decimal"/>
      <w:lvlText w:val=""/>
      <w:lvlJc w:val="left"/>
    </w:lvl>
  </w:abstractNum>
  <w:abstractNum w:abstractNumId="6" w15:restartNumberingAfterBreak="0">
    <w:nsid w:val="99A08C16"/>
    <w:multiLevelType w:val="hybridMultilevel"/>
    <w:tmpl w:val="E5F0E838"/>
    <w:lvl w:ilvl="0" w:tplc="33F2540E">
      <w:start w:val="1"/>
      <w:numFmt w:val="bullet"/>
      <w:lvlText w:val="●"/>
      <w:lvlJc w:val="left"/>
      <w:pPr>
        <w:ind w:left="720" w:hanging="360"/>
      </w:pPr>
      <w:rPr>
        <w:rFonts w:ascii="Symbol" w:hAnsi="Symbol" w:hint="default"/>
      </w:rPr>
    </w:lvl>
    <w:lvl w:ilvl="1" w:tplc="F2CAB5DA">
      <w:start w:val="1"/>
      <w:numFmt w:val="bullet"/>
      <w:lvlText w:val="●"/>
      <w:lvlJc w:val="left"/>
      <w:pPr>
        <w:ind w:left="1440" w:hanging="360"/>
      </w:pPr>
      <w:rPr>
        <w:rFonts w:ascii="Symbol" w:hAnsi="Symbol" w:hint="default"/>
      </w:rPr>
    </w:lvl>
    <w:lvl w:ilvl="2" w:tplc="179617EE">
      <w:start w:val="1"/>
      <w:numFmt w:val="bullet"/>
      <w:lvlText w:val="●"/>
      <w:lvlJc w:val="left"/>
      <w:pPr>
        <w:ind w:left="2160" w:hanging="360"/>
      </w:pPr>
      <w:rPr>
        <w:rFonts w:ascii="Symbol" w:hAnsi="Symbol" w:hint="default"/>
      </w:rPr>
    </w:lvl>
    <w:lvl w:ilvl="3" w:tplc="85CA2A30">
      <w:start w:val="1"/>
      <w:numFmt w:val="bullet"/>
      <w:lvlText w:val="●"/>
      <w:lvlJc w:val="left"/>
      <w:pPr>
        <w:ind w:left="2880" w:hanging="360"/>
      </w:pPr>
      <w:rPr>
        <w:rFonts w:ascii="Symbol" w:hAnsi="Symbol" w:hint="default"/>
      </w:rPr>
    </w:lvl>
    <w:lvl w:ilvl="4" w:tplc="D58617FE">
      <w:start w:val="1"/>
      <w:numFmt w:val="bullet"/>
      <w:lvlText w:val="●"/>
      <w:lvlJc w:val="left"/>
      <w:pPr>
        <w:ind w:left="3600" w:hanging="360"/>
      </w:pPr>
      <w:rPr>
        <w:rFonts w:ascii="Symbol" w:hAnsi="Symbol" w:hint="default"/>
      </w:rPr>
    </w:lvl>
    <w:lvl w:ilvl="5" w:tplc="BA4C9856">
      <w:start w:val="1"/>
      <w:numFmt w:val="bullet"/>
      <w:lvlText w:val="●"/>
      <w:lvlJc w:val="left"/>
      <w:pPr>
        <w:ind w:left="4320" w:hanging="360"/>
      </w:pPr>
      <w:rPr>
        <w:rFonts w:ascii="Symbol" w:hAnsi="Symbol" w:hint="default"/>
      </w:rPr>
    </w:lvl>
    <w:lvl w:ilvl="6" w:tplc="C3F66AA0">
      <w:numFmt w:val="decimal"/>
      <w:lvlText w:val=""/>
      <w:lvlJc w:val="left"/>
    </w:lvl>
    <w:lvl w:ilvl="7" w:tplc="E44864D6">
      <w:numFmt w:val="decimal"/>
      <w:lvlText w:val=""/>
      <w:lvlJc w:val="left"/>
    </w:lvl>
    <w:lvl w:ilvl="8" w:tplc="CE5A022E">
      <w:numFmt w:val="decimal"/>
      <w:lvlText w:val=""/>
      <w:lvlJc w:val="left"/>
    </w:lvl>
  </w:abstractNum>
  <w:abstractNum w:abstractNumId="7" w15:restartNumberingAfterBreak="0">
    <w:nsid w:val="99A08C17"/>
    <w:multiLevelType w:val="hybridMultilevel"/>
    <w:tmpl w:val="13EA56B2"/>
    <w:lvl w:ilvl="0" w:tplc="740C7BE4">
      <w:start w:val="1"/>
      <w:numFmt w:val="bullet"/>
      <w:lvlText w:val="●"/>
      <w:lvlJc w:val="left"/>
      <w:pPr>
        <w:ind w:left="720" w:hanging="360"/>
      </w:pPr>
      <w:rPr>
        <w:rFonts w:ascii="Symbol" w:hAnsi="Symbol" w:hint="default"/>
      </w:rPr>
    </w:lvl>
    <w:lvl w:ilvl="1" w:tplc="54780260">
      <w:start w:val="1"/>
      <w:numFmt w:val="bullet"/>
      <w:lvlText w:val="●"/>
      <w:lvlJc w:val="left"/>
      <w:pPr>
        <w:ind w:left="1440" w:hanging="360"/>
      </w:pPr>
      <w:rPr>
        <w:rFonts w:ascii="Symbol" w:hAnsi="Symbol" w:hint="default"/>
      </w:rPr>
    </w:lvl>
    <w:lvl w:ilvl="2" w:tplc="94A4C692">
      <w:start w:val="1"/>
      <w:numFmt w:val="bullet"/>
      <w:lvlText w:val="●"/>
      <w:lvlJc w:val="left"/>
      <w:pPr>
        <w:ind w:left="2160" w:hanging="360"/>
      </w:pPr>
      <w:rPr>
        <w:rFonts w:ascii="Symbol" w:hAnsi="Symbol" w:hint="default"/>
      </w:rPr>
    </w:lvl>
    <w:lvl w:ilvl="3" w:tplc="62887364">
      <w:start w:val="1"/>
      <w:numFmt w:val="bullet"/>
      <w:lvlText w:val="●"/>
      <w:lvlJc w:val="left"/>
      <w:pPr>
        <w:ind w:left="2880" w:hanging="360"/>
      </w:pPr>
      <w:rPr>
        <w:rFonts w:ascii="Symbol" w:hAnsi="Symbol" w:hint="default"/>
      </w:rPr>
    </w:lvl>
    <w:lvl w:ilvl="4" w:tplc="4C7EDE20">
      <w:start w:val="1"/>
      <w:numFmt w:val="bullet"/>
      <w:lvlText w:val="●"/>
      <w:lvlJc w:val="left"/>
      <w:pPr>
        <w:ind w:left="3600" w:hanging="360"/>
      </w:pPr>
      <w:rPr>
        <w:rFonts w:ascii="Symbol" w:hAnsi="Symbol" w:hint="default"/>
      </w:rPr>
    </w:lvl>
    <w:lvl w:ilvl="5" w:tplc="FE6C1346">
      <w:start w:val="1"/>
      <w:numFmt w:val="bullet"/>
      <w:lvlText w:val="●"/>
      <w:lvlJc w:val="left"/>
      <w:pPr>
        <w:ind w:left="4320" w:hanging="360"/>
      </w:pPr>
      <w:rPr>
        <w:rFonts w:ascii="Symbol" w:hAnsi="Symbol" w:hint="default"/>
      </w:rPr>
    </w:lvl>
    <w:lvl w:ilvl="6" w:tplc="DFF40F88">
      <w:numFmt w:val="decimal"/>
      <w:lvlText w:val=""/>
      <w:lvlJc w:val="left"/>
    </w:lvl>
    <w:lvl w:ilvl="7" w:tplc="4B9AAC2C">
      <w:numFmt w:val="decimal"/>
      <w:lvlText w:val=""/>
      <w:lvlJc w:val="left"/>
    </w:lvl>
    <w:lvl w:ilvl="8" w:tplc="B016DB10">
      <w:numFmt w:val="decimal"/>
      <w:lvlText w:val=""/>
      <w:lvlJc w:val="left"/>
    </w:lvl>
  </w:abstractNum>
  <w:abstractNum w:abstractNumId="8" w15:restartNumberingAfterBreak="0">
    <w:nsid w:val="99A08C18"/>
    <w:multiLevelType w:val="hybridMultilevel"/>
    <w:tmpl w:val="7078043A"/>
    <w:lvl w:ilvl="0" w:tplc="723006EA">
      <w:start w:val="1"/>
      <w:numFmt w:val="bullet"/>
      <w:lvlText w:val="●"/>
      <w:lvlJc w:val="left"/>
      <w:pPr>
        <w:ind w:left="720" w:hanging="360"/>
      </w:pPr>
      <w:rPr>
        <w:rFonts w:ascii="Symbol" w:hAnsi="Symbol" w:hint="default"/>
      </w:rPr>
    </w:lvl>
    <w:lvl w:ilvl="1" w:tplc="AF04E122">
      <w:start w:val="1"/>
      <w:numFmt w:val="bullet"/>
      <w:lvlText w:val="●"/>
      <w:lvlJc w:val="left"/>
      <w:pPr>
        <w:ind w:left="1440" w:hanging="360"/>
      </w:pPr>
      <w:rPr>
        <w:rFonts w:ascii="Symbol" w:hAnsi="Symbol" w:hint="default"/>
      </w:rPr>
    </w:lvl>
    <w:lvl w:ilvl="2" w:tplc="66986096">
      <w:start w:val="1"/>
      <w:numFmt w:val="bullet"/>
      <w:lvlText w:val="●"/>
      <w:lvlJc w:val="left"/>
      <w:pPr>
        <w:ind w:left="2160" w:hanging="360"/>
      </w:pPr>
      <w:rPr>
        <w:rFonts w:ascii="Symbol" w:hAnsi="Symbol" w:hint="default"/>
      </w:rPr>
    </w:lvl>
    <w:lvl w:ilvl="3" w:tplc="B5B2F1A6">
      <w:start w:val="1"/>
      <w:numFmt w:val="bullet"/>
      <w:lvlText w:val="●"/>
      <w:lvlJc w:val="left"/>
      <w:pPr>
        <w:ind w:left="2880" w:hanging="360"/>
      </w:pPr>
      <w:rPr>
        <w:rFonts w:ascii="Symbol" w:hAnsi="Symbol" w:hint="default"/>
      </w:rPr>
    </w:lvl>
    <w:lvl w:ilvl="4" w:tplc="1542C314">
      <w:start w:val="1"/>
      <w:numFmt w:val="bullet"/>
      <w:lvlText w:val="●"/>
      <w:lvlJc w:val="left"/>
      <w:pPr>
        <w:ind w:left="3600" w:hanging="360"/>
      </w:pPr>
      <w:rPr>
        <w:rFonts w:ascii="Symbol" w:hAnsi="Symbol" w:hint="default"/>
      </w:rPr>
    </w:lvl>
    <w:lvl w:ilvl="5" w:tplc="894E158A">
      <w:start w:val="1"/>
      <w:numFmt w:val="bullet"/>
      <w:lvlText w:val="●"/>
      <w:lvlJc w:val="left"/>
      <w:pPr>
        <w:ind w:left="4320" w:hanging="360"/>
      </w:pPr>
      <w:rPr>
        <w:rFonts w:ascii="Symbol" w:hAnsi="Symbol" w:hint="default"/>
      </w:rPr>
    </w:lvl>
    <w:lvl w:ilvl="6" w:tplc="BD88A860">
      <w:numFmt w:val="decimal"/>
      <w:lvlText w:val=""/>
      <w:lvlJc w:val="left"/>
    </w:lvl>
    <w:lvl w:ilvl="7" w:tplc="F796BCA8">
      <w:numFmt w:val="decimal"/>
      <w:lvlText w:val=""/>
      <w:lvlJc w:val="left"/>
    </w:lvl>
    <w:lvl w:ilvl="8" w:tplc="24867568">
      <w:numFmt w:val="decimal"/>
      <w:lvlText w:val=""/>
      <w:lvlJc w:val="left"/>
    </w:lvl>
  </w:abstractNum>
  <w:abstractNum w:abstractNumId="9" w15:restartNumberingAfterBreak="0">
    <w:nsid w:val="99A08C19"/>
    <w:multiLevelType w:val="hybridMultilevel"/>
    <w:tmpl w:val="9D4CD822"/>
    <w:lvl w:ilvl="0" w:tplc="25AECCB2">
      <w:start w:val="1"/>
      <w:numFmt w:val="bullet"/>
      <w:lvlText w:val="●"/>
      <w:lvlJc w:val="left"/>
      <w:pPr>
        <w:ind w:left="720" w:hanging="360"/>
      </w:pPr>
      <w:rPr>
        <w:rFonts w:ascii="Symbol" w:hAnsi="Symbol" w:hint="default"/>
      </w:rPr>
    </w:lvl>
    <w:lvl w:ilvl="1" w:tplc="61EE5FEE">
      <w:start w:val="1"/>
      <w:numFmt w:val="bullet"/>
      <w:lvlText w:val="●"/>
      <w:lvlJc w:val="left"/>
      <w:pPr>
        <w:ind w:left="1440" w:hanging="360"/>
      </w:pPr>
      <w:rPr>
        <w:rFonts w:ascii="Symbol" w:hAnsi="Symbol" w:hint="default"/>
      </w:rPr>
    </w:lvl>
    <w:lvl w:ilvl="2" w:tplc="85080900">
      <w:start w:val="1"/>
      <w:numFmt w:val="bullet"/>
      <w:lvlText w:val="●"/>
      <w:lvlJc w:val="left"/>
      <w:pPr>
        <w:ind w:left="2160" w:hanging="360"/>
      </w:pPr>
      <w:rPr>
        <w:rFonts w:ascii="Symbol" w:hAnsi="Symbol" w:hint="default"/>
      </w:rPr>
    </w:lvl>
    <w:lvl w:ilvl="3" w:tplc="B83C54B2">
      <w:start w:val="1"/>
      <w:numFmt w:val="bullet"/>
      <w:lvlText w:val="●"/>
      <w:lvlJc w:val="left"/>
      <w:pPr>
        <w:ind w:left="2880" w:hanging="360"/>
      </w:pPr>
      <w:rPr>
        <w:rFonts w:ascii="Symbol" w:hAnsi="Symbol" w:hint="default"/>
      </w:rPr>
    </w:lvl>
    <w:lvl w:ilvl="4" w:tplc="AEA20CD8">
      <w:start w:val="1"/>
      <w:numFmt w:val="bullet"/>
      <w:lvlText w:val="●"/>
      <w:lvlJc w:val="left"/>
      <w:pPr>
        <w:ind w:left="3600" w:hanging="360"/>
      </w:pPr>
      <w:rPr>
        <w:rFonts w:ascii="Symbol" w:hAnsi="Symbol" w:hint="default"/>
      </w:rPr>
    </w:lvl>
    <w:lvl w:ilvl="5" w:tplc="2CC6143A">
      <w:start w:val="1"/>
      <w:numFmt w:val="bullet"/>
      <w:lvlText w:val="●"/>
      <w:lvlJc w:val="left"/>
      <w:pPr>
        <w:ind w:left="4320" w:hanging="360"/>
      </w:pPr>
      <w:rPr>
        <w:rFonts w:ascii="Symbol" w:hAnsi="Symbol" w:hint="default"/>
      </w:rPr>
    </w:lvl>
    <w:lvl w:ilvl="6" w:tplc="3E42C2E6">
      <w:numFmt w:val="decimal"/>
      <w:lvlText w:val=""/>
      <w:lvlJc w:val="left"/>
    </w:lvl>
    <w:lvl w:ilvl="7" w:tplc="8F10CA68">
      <w:numFmt w:val="decimal"/>
      <w:lvlText w:val=""/>
      <w:lvlJc w:val="left"/>
    </w:lvl>
    <w:lvl w:ilvl="8" w:tplc="710C4124">
      <w:numFmt w:val="decimal"/>
      <w:lvlText w:val=""/>
      <w:lvlJc w:val="left"/>
    </w:lvl>
  </w:abstractNum>
  <w:abstractNum w:abstractNumId="10" w15:restartNumberingAfterBreak="0">
    <w:nsid w:val="065A62CF"/>
    <w:multiLevelType w:val="multilevel"/>
    <w:tmpl w:val="BDEEC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99A08C1"/>
    <w:multiLevelType w:val="hybridMultilevel"/>
    <w:tmpl w:val="742C47C4"/>
    <w:lvl w:ilvl="0" w:tplc="AC9ECB50">
      <w:start w:val="1"/>
      <w:numFmt w:val="bullet"/>
      <w:pStyle w:val="ListParagraph"/>
      <w:lvlText w:val="●"/>
      <w:lvlJc w:val="left"/>
      <w:pPr>
        <w:ind w:left="720" w:hanging="360"/>
      </w:pPr>
      <w:rPr>
        <w:rFonts w:ascii="Symbol" w:hAnsi="Symbol" w:hint="default"/>
      </w:rPr>
    </w:lvl>
    <w:lvl w:ilvl="1" w:tplc="7B80633C">
      <w:start w:val="1"/>
      <w:numFmt w:val="bullet"/>
      <w:lvlText w:val="●"/>
      <w:lvlJc w:val="left"/>
      <w:pPr>
        <w:ind w:left="1440" w:hanging="360"/>
      </w:pPr>
      <w:rPr>
        <w:rFonts w:ascii="Symbol" w:hAnsi="Symbol" w:hint="default"/>
      </w:rPr>
    </w:lvl>
    <w:lvl w:ilvl="2" w:tplc="4B7C4840">
      <w:start w:val="1"/>
      <w:numFmt w:val="bullet"/>
      <w:lvlText w:val="●"/>
      <w:lvlJc w:val="left"/>
      <w:pPr>
        <w:ind w:left="2160" w:hanging="360"/>
      </w:pPr>
      <w:rPr>
        <w:rFonts w:ascii="Symbol" w:hAnsi="Symbol" w:hint="default"/>
      </w:rPr>
    </w:lvl>
    <w:lvl w:ilvl="3" w:tplc="2C283F74">
      <w:start w:val="1"/>
      <w:numFmt w:val="bullet"/>
      <w:lvlText w:val="●"/>
      <w:lvlJc w:val="left"/>
      <w:pPr>
        <w:ind w:left="2880" w:hanging="360"/>
      </w:pPr>
      <w:rPr>
        <w:rFonts w:ascii="Symbol" w:hAnsi="Symbol" w:hint="default"/>
      </w:rPr>
    </w:lvl>
    <w:lvl w:ilvl="4" w:tplc="B866CC10">
      <w:start w:val="1"/>
      <w:numFmt w:val="bullet"/>
      <w:lvlText w:val="●"/>
      <w:lvlJc w:val="left"/>
      <w:pPr>
        <w:ind w:left="3600" w:hanging="360"/>
      </w:pPr>
      <w:rPr>
        <w:rFonts w:ascii="Symbol" w:hAnsi="Symbol" w:hint="default"/>
      </w:rPr>
    </w:lvl>
    <w:lvl w:ilvl="5" w:tplc="05E8E380">
      <w:start w:val="1"/>
      <w:numFmt w:val="bullet"/>
      <w:lvlText w:val="●"/>
      <w:lvlJc w:val="left"/>
      <w:pPr>
        <w:ind w:left="4320" w:hanging="360"/>
      </w:pPr>
      <w:rPr>
        <w:rFonts w:ascii="Symbol" w:hAnsi="Symbol" w:hint="default"/>
      </w:rPr>
    </w:lvl>
    <w:lvl w:ilvl="6" w:tplc="41F02386">
      <w:numFmt w:val="decimal"/>
      <w:lvlText w:val=""/>
      <w:lvlJc w:val="left"/>
    </w:lvl>
    <w:lvl w:ilvl="7" w:tplc="28C0B712">
      <w:numFmt w:val="decimal"/>
      <w:lvlText w:val=""/>
      <w:lvlJc w:val="left"/>
    </w:lvl>
    <w:lvl w:ilvl="8" w:tplc="B5CCE09C">
      <w:numFmt w:val="decimal"/>
      <w:lvlText w:val=""/>
      <w:lvlJc w:val="left"/>
    </w:lvl>
  </w:abstractNum>
  <w:abstractNum w:abstractNumId="12" w15:restartNumberingAfterBreak="0">
    <w:nsid w:val="099A08C2"/>
    <w:multiLevelType w:val="hybridMultilevel"/>
    <w:tmpl w:val="799242AC"/>
    <w:lvl w:ilvl="0" w:tplc="4E9E6E10">
      <w:start w:val="1"/>
      <w:numFmt w:val="bullet"/>
      <w:lvlText w:val="●"/>
      <w:lvlJc w:val="left"/>
      <w:pPr>
        <w:ind w:left="720" w:hanging="360"/>
      </w:pPr>
      <w:rPr>
        <w:rFonts w:ascii="Symbol" w:hAnsi="Symbol" w:hint="default"/>
      </w:rPr>
    </w:lvl>
    <w:lvl w:ilvl="1" w:tplc="E1B4650A">
      <w:start w:val="1"/>
      <w:numFmt w:val="bullet"/>
      <w:lvlText w:val="●"/>
      <w:lvlJc w:val="left"/>
      <w:pPr>
        <w:ind w:left="1440" w:hanging="360"/>
      </w:pPr>
      <w:rPr>
        <w:rFonts w:ascii="Symbol" w:hAnsi="Symbol" w:hint="default"/>
      </w:rPr>
    </w:lvl>
    <w:lvl w:ilvl="2" w:tplc="C1B4BC6A">
      <w:start w:val="1"/>
      <w:numFmt w:val="bullet"/>
      <w:lvlText w:val="●"/>
      <w:lvlJc w:val="left"/>
      <w:pPr>
        <w:ind w:left="2160" w:hanging="360"/>
      </w:pPr>
      <w:rPr>
        <w:rFonts w:ascii="Symbol" w:hAnsi="Symbol" w:hint="default"/>
      </w:rPr>
    </w:lvl>
    <w:lvl w:ilvl="3" w:tplc="B96CF800">
      <w:start w:val="1"/>
      <w:numFmt w:val="bullet"/>
      <w:lvlText w:val="●"/>
      <w:lvlJc w:val="left"/>
      <w:pPr>
        <w:ind w:left="2880" w:hanging="360"/>
      </w:pPr>
      <w:rPr>
        <w:rFonts w:ascii="Symbol" w:hAnsi="Symbol" w:hint="default"/>
      </w:rPr>
    </w:lvl>
    <w:lvl w:ilvl="4" w:tplc="B5B69936">
      <w:start w:val="1"/>
      <w:numFmt w:val="bullet"/>
      <w:lvlText w:val="●"/>
      <w:lvlJc w:val="left"/>
      <w:pPr>
        <w:ind w:left="3600" w:hanging="360"/>
      </w:pPr>
      <w:rPr>
        <w:rFonts w:ascii="Symbol" w:hAnsi="Symbol" w:hint="default"/>
      </w:rPr>
    </w:lvl>
    <w:lvl w:ilvl="5" w:tplc="4DA4180A">
      <w:start w:val="1"/>
      <w:numFmt w:val="bullet"/>
      <w:lvlText w:val="●"/>
      <w:lvlJc w:val="left"/>
      <w:pPr>
        <w:ind w:left="4320" w:hanging="360"/>
      </w:pPr>
      <w:rPr>
        <w:rFonts w:ascii="Symbol" w:hAnsi="Symbol" w:hint="default"/>
      </w:rPr>
    </w:lvl>
    <w:lvl w:ilvl="6" w:tplc="AE9C2730">
      <w:numFmt w:val="decimal"/>
      <w:lvlText w:val=""/>
      <w:lvlJc w:val="left"/>
    </w:lvl>
    <w:lvl w:ilvl="7" w:tplc="CF0C99CA">
      <w:numFmt w:val="decimal"/>
      <w:lvlText w:val=""/>
      <w:lvlJc w:val="left"/>
    </w:lvl>
    <w:lvl w:ilvl="8" w:tplc="687CEB78">
      <w:numFmt w:val="decimal"/>
      <w:lvlText w:val=""/>
      <w:lvlJc w:val="left"/>
    </w:lvl>
  </w:abstractNum>
  <w:abstractNum w:abstractNumId="13" w15:restartNumberingAfterBreak="0">
    <w:nsid w:val="099A08C3"/>
    <w:multiLevelType w:val="hybridMultilevel"/>
    <w:tmpl w:val="FB4E7C0C"/>
    <w:lvl w:ilvl="0" w:tplc="34AC0954">
      <w:start w:val="1"/>
      <w:numFmt w:val="bullet"/>
      <w:lvlText w:val="●"/>
      <w:lvlJc w:val="left"/>
      <w:pPr>
        <w:ind w:left="720" w:hanging="360"/>
      </w:pPr>
      <w:rPr>
        <w:rFonts w:ascii="Symbol" w:hAnsi="Symbol" w:hint="default"/>
      </w:rPr>
    </w:lvl>
    <w:lvl w:ilvl="1" w:tplc="2CB6C9BE">
      <w:start w:val="1"/>
      <w:numFmt w:val="bullet"/>
      <w:lvlText w:val="●"/>
      <w:lvlJc w:val="left"/>
      <w:pPr>
        <w:ind w:left="1440" w:hanging="360"/>
      </w:pPr>
      <w:rPr>
        <w:rFonts w:ascii="Symbol" w:hAnsi="Symbol" w:hint="default"/>
      </w:rPr>
    </w:lvl>
    <w:lvl w:ilvl="2" w:tplc="161A41A4">
      <w:start w:val="1"/>
      <w:numFmt w:val="bullet"/>
      <w:lvlText w:val="●"/>
      <w:lvlJc w:val="left"/>
      <w:pPr>
        <w:ind w:left="2160" w:hanging="360"/>
      </w:pPr>
      <w:rPr>
        <w:rFonts w:ascii="Symbol" w:hAnsi="Symbol" w:hint="default"/>
      </w:rPr>
    </w:lvl>
    <w:lvl w:ilvl="3" w:tplc="B3AA3920">
      <w:start w:val="1"/>
      <w:numFmt w:val="bullet"/>
      <w:lvlText w:val="●"/>
      <w:lvlJc w:val="left"/>
      <w:pPr>
        <w:ind w:left="2880" w:hanging="360"/>
      </w:pPr>
      <w:rPr>
        <w:rFonts w:ascii="Symbol" w:hAnsi="Symbol" w:hint="default"/>
      </w:rPr>
    </w:lvl>
    <w:lvl w:ilvl="4" w:tplc="DB222442">
      <w:start w:val="1"/>
      <w:numFmt w:val="bullet"/>
      <w:lvlText w:val="●"/>
      <w:lvlJc w:val="left"/>
      <w:pPr>
        <w:ind w:left="3600" w:hanging="360"/>
      </w:pPr>
      <w:rPr>
        <w:rFonts w:ascii="Symbol" w:hAnsi="Symbol" w:hint="default"/>
      </w:rPr>
    </w:lvl>
    <w:lvl w:ilvl="5" w:tplc="4B60F56A">
      <w:start w:val="1"/>
      <w:numFmt w:val="bullet"/>
      <w:lvlText w:val="●"/>
      <w:lvlJc w:val="left"/>
      <w:pPr>
        <w:ind w:left="4320" w:hanging="360"/>
      </w:pPr>
      <w:rPr>
        <w:rFonts w:ascii="Symbol" w:hAnsi="Symbol" w:hint="default"/>
      </w:rPr>
    </w:lvl>
    <w:lvl w:ilvl="6" w:tplc="8A3CAE6A">
      <w:numFmt w:val="decimal"/>
      <w:lvlText w:val=""/>
      <w:lvlJc w:val="left"/>
    </w:lvl>
    <w:lvl w:ilvl="7" w:tplc="BBCE4768">
      <w:numFmt w:val="decimal"/>
      <w:lvlText w:val=""/>
      <w:lvlJc w:val="left"/>
    </w:lvl>
    <w:lvl w:ilvl="8" w:tplc="CF26999A">
      <w:numFmt w:val="decimal"/>
      <w:lvlText w:val=""/>
      <w:lvlJc w:val="left"/>
    </w:lvl>
  </w:abstractNum>
  <w:abstractNum w:abstractNumId="14" w15:restartNumberingAfterBreak="0">
    <w:nsid w:val="099A08C4"/>
    <w:multiLevelType w:val="hybridMultilevel"/>
    <w:tmpl w:val="1A14D300"/>
    <w:lvl w:ilvl="0" w:tplc="476699C4">
      <w:start w:val="1"/>
      <w:numFmt w:val="bullet"/>
      <w:lvlText w:val="●"/>
      <w:lvlJc w:val="left"/>
      <w:pPr>
        <w:ind w:left="720" w:hanging="360"/>
      </w:pPr>
      <w:rPr>
        <w:rFonts w:ascii="Symbol" w:hAnsi="Symbol" w:hint="default"/>
      </w:rPr>
    </w:lvl>
    <w:lvl w:ilvl="1" w:tplc="7B3654FA">
      <w:start w:val="1"/>
      <w:numFmt w:val="bullet"/>
      <w:lvlText w:val="●"/>
      <w:lvlJc w:val="left"/>
      <w:pPr>
        <w:ind w:left="1440" w:hanging="360"/>
      </w:pPr>
      <w:rPr>
        <w:rFonts w:ascii="Symbol" w:hAnsi="Symbol" w:hint="default"/>
      </w:rPr>
    </w:lvl>
    <w:lvl w:ilvl="2" w:tplc="84EA93A8">
      <w:start w:val="1"/>
      <w:numFmt w:val="bullet"/>
      <w:lvlText w:val="●"/>
      <w:lvlJc w:val="left"/>
      <w:pPr>
        <w:ind w:left="2160" w:hanging="360"/>
      </w:pPr>
      <w:rPr>
        <w:rFonts w:ascii="Symbol" w:hAnsi="Symbol" w:hint="default"/>
      </w:rPr>
    </w:lvl>
    <w:lvl w:ilvl="3" w:tplc="1C3CB320">
      <w:start w:val="1"/>
      <w:numFmt w:val="bullet"/>
      <w:lvlText w:val="●"/>
      <w:lvlJc w:val="left"/>
      <w:pPr>
        <w:ind w:left="2880" w:hanging="360"/>
      </w:pPr>
      <w:rPr>
        <w:rFonts w:ascii="Symbol" w:hAnsi="Symbol" w:hint="default"/>
      </w:rPr>
    </w:lvl>
    <w:lvl w:ilvl="4" w:tplc="85D4AD94">
      <w:start w:val="1"/>
      <w:numFmt w:val="bullet"/>
      <w:lvlText w:val="●"/>
      <w:lvlJc w:val="left"/>
      <w:pPr>
        <w:ind w:left="3600" w:hanging="360"/>
      </w:pPr>
      <w:rPr>
        <w:rFonts w:ascii="Symbol" w:hAnsi="Symbol" w:hint="default"/>
      </w:rPr>
    </w:lvl>
    <w:lvl w:ilvl="5" w:tplc="97924138">
      <w:start w:val="1"/>
      <w:numFmt w:val="bullet"/>
      <w:lvlText w:val="●"/>
      <w:lvlJc w:val="left"/>
      <w:pPr>
        <w:ind w:left="4320" w:hanging="360"/>
      </w:pPr>
      <w:rPr>
        <w:rFonts w:ascii="Symbol" w:hAnsi="Symbol" w:hint="default"/>
      </w:rPr>
    </w:lvl>
    <w:lvl w:ilvl="6" w:tplc="7CBEE3BA">
      <w:numFmt w:val="decimal"/>
      <w:lvlText w:val=""/>
      <w:lvlJc w:val="left"/>
    </w:lvl>
    <w:lvl w:ilvl="7" w:tplc="129E8880">
      <w:numFmt w:val="decimal"/>
      <w:lvlText w:val=""/>
      <w:lvlJc w:val="left"/>
    </w:lvl>
    <w:lvl w:ilvl="8" w:tplc="27F2F31E">
      <w:numFmt w:val="decimal"/>
      <w:lvlText w:val=""/>
      <w:lvlJc w:val="left"/>
    </w:lvl>
  </w:abstractNum>
  <w:abstractNum w:abstractNumId="15" w15:restartNumberingAfterBreak="0">
    <w:nsid w:val="099A08C5"/>
    <w:multiLevelType w:val="hybridMultilevel"/>
    <w:tmpl w:val="7A163416"/>
    <w:lvl w:ilvl="0" w:tplc="8BAE3888">
      <w:start w:val="1"/>
      <w:numFmt w:val="bullet"/>
      <w:lvlText w:val="●"/>
      <w:lvlJc w:val="left"/>
      <w:pPr>
        <w:ind w:left="720" w:hanging="360"/>
      </w:pPr>
      <w:rPr>
        <w:rFonts w:ascii="Symbol" w:hAnsi="Symbol" w:hint="default"/>
      </w:rPr>
    </w:lvl>
    <w:lvl w:ilvl="1" w:tplc="3862661C">
      <w:start w:val="1"/>
      <w:numFmt w:val="bullet"/>
      <w:lvlText w:val="●"/>
      <w:lvlJc w:val="left"/>
      <w:pPr>
        <w:ind w:left="1440" w:hanging="360"/>
      </w:pPr>
      <w:rPr>
        <w:rFonts w:ascii="Symbol" w:hAnsi="Symbol" w:hint="default"/>
      </w:rPr>
    </w:lvl>
    <w:lvl w:ilvl="2" w:tplc="C290BB3A">
      <w:start w:val="1"/>
      <w:numFmt w:val="bullet"/>
      <w:lvlText w:val="●"/>
      <w:lvlJc w:val="left"/>
      <w:pPr>
        <w:ind w:left="2160" w:hanging="360"/>
      </w:pPr>
      <w:rPr>
        <w:rFonts w:ascii="Symbol" w:hAnsi="Symbol" w:hint="default"/>
      </w:rPr>
    </w:lvl>
    <w:lvl w:ilvl="3" w:tplc="5A2E1630">
      <w:start w:val="1"/>
      <w:numFmt w:val="bullet"/>
      <w:lvlText w:val="●"/>
      <w:lvlJc w:val="left"/>
      <w:pPr>
        <w:ind w:left="2880" w:hanging="360"/>
      </w:pPr>
      <w:rPr>
        <w:rFonts w:ascii="Symbol" w:hAnsi="Symbol" w:hint="default"/>
      </w:rPr>
    </w:lvl>
    <w:lvl w:ilvl="4" w:tplc="9ACE496A">
      <w:start w:val="1"/>
      <w:numFmt w:val="bullet"/>
      <w:lvlText w:val="●"/>
      <w:lvlJc w:val="left"/>
      <w:pPr>
        <w:ind w:left="3600" w:hanging="360"/>
      </w:pPr>
      <w:rPr>
        <w:rFonts w:ascii="Symbol" w:hAnsi="Symbol" w:hint="default"/>
      </w:rPr>
    </w:lvl>
    <w:lvl w:ilvl="5" w:tplc="E322298A">
      <w:start w:val="1"/>
      <w:numFmt w:val="bullet"/>
      <w:lvlText w:val="●"/>
      <w:lvlJc w:val="left"/>
      <w:pPr>
        <w:ind w:left="4320" w:hanging="360"/>
      </w:pPr>
      <w:rPr>
        <w:rFonts w:ascii="Symbol" w:hAnsi="Symbol" w:hint="default"/>
      </w:rPr>
    </w:lvl>
    <w:lvl w:ilvl="6" w:tplc="1DEE8E86">
      <w:numFmt w:val="decimal"/>
      <w:lvlText w:val=""/>
      <w:lvlJc w:val="left"/>
    </w:lvl>
    <w:lvl w:ilvl="7" w:tplc="41EA006A">
      <w:numFmt w:val="decimal"/>
      <w:lvlText w:val=""/>
      <w:lvlJc w:val="left"/>
    </w:lvl>
    <w:lvl w:ilvl="8" w:tplc="395032AA">
      <w:numFmt w:val="decimal"/>
      <w:lvlText w:val=""/>
      <w:lvlJc w:val="left"/>
    </w:lvl>
  </w:abstractNum>
  <w:abstractNum w:abstractNumId="16" w15:restartNumberingAfterBreak="0">
    <w:nsid w:val="099A08C6"/>
    <w:multiLevelType w:val="hybridMultilevel"/>
    <w:tmpl w:val="FA1CD1F2"/>
    <w:lvl w:ilvl="0" w:tplc="DD5230B8">
      <w:start w:val="1"/>
      <w:numFmt w:val="bullet"/>
      <w:lvlText w:val="●"/>
      <w:lvlJc w:val="left"/>
      <w:pPr>
        <w:ind w:left="720" w:hanging="360"/>
      </w:pPr>
      <w:rPr>
        <w:rFonts w:ascii="Symbol" w:hAnsi="Symbol" w:hint="default"/>
      </w:rPr>
    </w:lvl>
    <w:lvl w:ilvl="1" w:tplc="619C14AA">
      <w:start w:val="1"/>
      <w:numFmt w:val="bullet"/>
      <w:lvlText w:val="●"/>
      <w:lvlJc w:val="left"/>
      <w:pPr>
        <w:ind w:left="1440" w:hanging="360"/>
      </w:pPr>
      <w:rPr>
        <w:rFonts w:ascii="Symbol" w:hAnsi="Symbol" w:hint="default"/>
      </w:rPr>
    </w:lvl>
    <w:lvl w:ilvl="2" w:tplc="34DEB79C">
      <w:start w:val="1"/>
      <w:numFmt w:val="bullet"/>
      <w:lvlText w:val="●"/>
      <w:lvlJc w:val="left"/>
      <w:pPr>
        <w:ind w:left="2160" w:hanging="360"/>
      </w:pPr>
      <w:rPr>
        <w:rFonts w:ascii="Symbol" w:hAnsi="Symbol" w:hint="default"/>
      </w:rPr>
    </w:lvl>
    <w:lvl w:ilvl="3" w:tplc="538201A2">
      <w:start w:val="1"/>
      <w:numFmt w:val="bullet"/>
      <w:lvlText w:val="●"/>
      <w:lvlJc w:val="left"/>
      <w:pPr>
        <w:ind w:left="2880" w:hanging="360"/>
      </w:pPr>
      <w:rPr>
        <w:rFonts w:ascii="Symbol" w:hAnsi="Symbol" w:hint="default"/>
      </w:rPr>
    </w:lvl>
    <w:lvl w:ilvl="4" w:tplc="E626F2A8">
      <w:start w:val="1"/>
      <w:numFmt w:val="bullet"/>
      <w:lvlText w:val="●"/>
      <w:lvlJc w:val="left"/>
      <w:pPr>
        <w:ind w:left="3600" w:hanging="360"/>
      </w:pPr>
      <w:rPr>
        <w:rFonts w:ascii="Symbol" w:hAnsi="Symbol" w:hint="default"/>
      </w:rPr>
    </w:lvl>
    <w:lvl w:ilvl="5" w:tplc="AF281EAC">
      <w:start w:val="1"/>
      <w:numFmt w:val="bullet"/>
      <w:lvlText w:val="●"/>
      <w:lvlJc w:val="left"/>
      <w:pPr>
        <w:ind w:left="4320" w:hanging="360"/>
      </w:pPr>
      <w:rPr>
        <w:rFonts w:ascii="Symbol" w:hAnsi="Symbol" w:hint="default"/>
      </w:rPr>
    </w:lvl>
    <w:lvl w:ilvl="6" w:tplc="232CB2D0">
      <w:numFmt w:val="decimal"/>
      <w:lvlText w:val=""/>
      <w:lvlJc w:val="left"/>
    </w:lvl>
    <w:lvl w:ilvl="7" w:tplc="6456AFE4">
      <w:numFmt w:val="decimal"/>
      <w:lvlText w:val=""/>
      <w:lvlJc w:val="left"/>
    </w:lvl>
    <w:lvl w:ilvl="8" w:tplc="4F86392E">
      <w:numFmt w:val="decimal"/>
      <w:lvlText w:val=""/>
      <w:lvlJc w:val="left"/>
    </w:lvl>
  </w:abstractNum>
  <w:abstractNum w:abstractNumId="17" w15:restartNumberingAfterBreak="0">
    <w:nsid w:val="099A08C7"/>
    <w:multiLevelType w:val="hybridMultilevel"/>
    <w:tmpl w:val="FC7E32F8"/>
    <w:lvl w:ilvl="0" w:tplc="DADE0A34">
      <w:start w:val="1"/>
      <w:numFmt w:val="bullet"/>
      <w:lvlText w:val="●"/>
      <w:lvlJc w:val="left"/>
      <w:pPr>
        <w:ind w:left="720" w:hanging="360"/>
      </w:pPr>
      <w:rPr>
        <w:rFonts w:ascii="Symbol" w:hAnsi="Symbol" w:hint="default"/>
      </w:rPr>
    </w:lvl>
    <w:lvl w:ilvl="1" w:tplc="AD3085C6">
      <w:start w:val="1"/>
      <w:numFmt w:val="bullet"/>
      <w:lvlText w:val="●"/>
      <w:lvlJc w:val="left"/>
      <w:pPr>
        <w:ind w:left="1440" w:hanging="360"/>
      </w:pPr>
      <w:rPr>
        <w:rFonts w:ascii="Symbol" w:hAnsi="Symbol" w:hint="default"/>
      </w:rPr>
    </w:lvl>
    <w:lvl w:ilvl="2" w:tplc="63789262">
      <w:start w:val="1"/>
      <w:numFmt w:val="bullet"/>
      <w:lvlText w:val="●"/>
      <w:lvlJc w:val="left"/>
      <w:pPr>
        <w:ind w:left="2160" w:hanging="360"/>
      </w:pPr>
      <w:rPr>
        <w:rFonts w:ascii="Symbol" w:hAnsi="Symbol" w:hint="default"/>
      </w:rPr>
    </w:lvl>
    <w:lvl w:ilvl="3" w:tplc="2E2EE92E">
      <w:start w:val="1"/>
      <w:numFmt w:val="bullet"/>
      <w:lvlText w:val="●"/>
      <w:lvlJc w:val="left"/>
      <w:pPr>
        <w:ind w:left="2880" w:hanging="360"/>
      </w:pPr>
      <w:rPr>
        <w:rFonts w:ascii="Symbol" w:hAnsi="Symbol" w:hint="default"/>
      </w:rPr>
    </w:lvl>
    <w:lvl w:ilvl="4" w:tplc="4860D6F2">
      <w:start w:val="1"/>
      <w:numFmt w:val="bullet"/>
      <w:lvlText w:val="●"/>
      <w:lvlJc w:val="left"/>
      <w:pPr>
        <w:ind w:left="3600" w:hanging="360"/>
      </w:pPr>
      <w:rPr>
        <w:rFonts w:ascii="Symbol" w:hAnsi="Symbol" w:hint="default"/>
      </w:rPr>
    </w:lvl>
    <w:lvl w:ilvl="5" w:tplc="827C6058">
      <w:start w:val="1"/>
      <w:numFmt w:val="bullet"/>
      <w:lvlText w:val="●"/>
      <w:lvlJc w:val="left"/>
      <w:pPr>
        <w:ind w:left="4320" w:hanging="360"/>
      </w:pPr>
      <w:rPr>
        <w:rFonts w:ascii="Symbol" w:hAnsi="Symbol" w:hint="default"/>
      </w:rPr>
    </w:lvl>
    <w:lvl w:ilvl="6" w:tplc="7F86CFBE">
      <w:numFmt w:val="decimal"/>
      <w:lvlText w:val=""/>
      <w:lvlJc w:val="left"/>
    </w:lvl>
    <w:lvl w:ilvl="7" w:tplc="5A26DF86">
      <w:numFmt w:val="decimal"/>
      <w:lvlText w:val=""/>
      <w:lvlJc w:val="left"/>
    </w:lvl>
    <w:lvl w:ilvl="8" w:tplc="BD747B46">
      <w:numFmt w:val="decimal"/>
      <w:lvlText w:val=""/>
      <w:lvlJc w:val="left"/>
    </w:lvl>
  </w:abstractNum>
  <w:abstractNum w:abstractNumId="18" w15:restartNumberingAfterBreak="0">
    <w:nsid w:val="099A08C8"/>
    <w:multiLevelType w:val="hybridMultilevel"/>
    <w:tmpl w:val="8D2C771E"/>
    <w:lvl w:ilvl="0" w:tplc="28664628">
      <w:start w:val="1"/>
      <w:numFmt w:val="bullet"/>
      <w:lvlText w:val="●"/>
      <w:lvlJc w:val="left"/>
      <w:pPr>
        <w:ind w:left="720" w:hanging="360"/>
      </w:pPr>
      <w:rPr>
        <w:rFonts w:ascii="Symbol" w:hAnsi="Symbol" w:hint="default"/>
      </w:rPr>
    </w:lvl>
    <w:lvl w:ilvl="1" w:tplc="F7D07E20">
      <w:start w:val="1"/>
      <w:numFmt w:val="bullet"/>
      <w:lvlText w:val="●"/>
      <w:lvlJc w:val="left"/>
      <w:pPr>
        <w:ind w:left="1440" w:hanging="360"/>
      </w:pPr>
      <w:rPr>
        <w:rFonts w:ascii="Symbol" w:hAnsi="Symbol" w:hint="default"/>
      </w:rPr>
    </w:lvl>
    <w:lvl w:ilvl="2" w:tplc="EF7E6B86">
      <w:start w:val="1"/>
      <w:numFmt w:val="bullet"/>
      <w:lvlText w:val="●"/>
      <w:lvlJc w:val="left"/>
      <w:pPr>
        <w:ind w:left="2160" w:hanging="360"/>
      </w:pPr>
      <w:rPr>
        <w:rFonts w:ascii="Symbol" w:hAnsi="Symbol" w:hint="default"/>
      </w:rPr>
    </w:lvl>
    <w:lvl w:ilvl="3" w:tplc="5BDA0EB8">
      <w:start w:val="1"/>
      <w:numFmt w:val="bullet"/>
      <w:lvlText w:val="●"/>
      <w:lvlJc w:val="left"/>
      <w:pPr>
        <w:ind w:left="2880" w:hanging="360"/>
      </w:pPr>
      <w:rPr>
        <w:rFonts w:ascii="Symbol" w:hAnsi="Symbol" w:hint="default"/>
      </w:rPr>
    </w:lvl>
    <w:lvl w:ilvl="4" w:tplc="2D8A5F4C">
      <w:start w:val="1"/>
      <w:numFmt w:val="bullet"/>
      <w:lvlText w:val="●"/>
      <w:lvlJc w:val="left"/>
      <w:pPr>
        <w:ind w:left="3600" w:hanging="360"/>
      </w:pPr>
      <w:rPr>
        <w:rFonts w:ascii="Symbol" w:hAnsi="Symbol" w:hint="default"/>
      </w:rPr>
    </w:lvl>
    <w:lvl w:ilvl="5" w:tplc="6FD82344">
      <w:start w:val="1"/>
      <w:numFmt w:val="bullet"/>
      <w:lvlText w:val="●"/>
      <w:lvlJc w:val="left"/>
      <w:pPr>
        <w:ind w:left="4320" w:hanging="360"/>
      </w:pPr>
      <w:rPr>
        <w:rFonts w:ascii="Symbol" w:hAnsi="Symbol" w:hint="default"/>
      </w:rPr>
    </w:lvl>
    <w:lvl w:ilvl="6" w:tplc="409E5368">
      <w:numFmt w:val="decimal"/>
      <w:lvlText w:val=""/>
      <w:lvlJc w:val="left"/>
    </w:lvl>
    <w:lvl w:ilvl="7" w:tplc="2C6C7F44">
      <w:numFmt w:val="decimal"/>
      <w:lvlText w:val=""/>
      <w:lvlJc w:val="left"/>
    </w:lvl>
    <w:lvl w:ilvl="8" w:tplc="D54A0E02">
      <w:numFmt w:val="decimal"/>
      <w:lvlText w:val=""/>
      <w:lvlJc w:val="left"/>
    </w:lvl>
  </w:abstractNum>
  <w:abstractNum w:abstractNumId="19" w15:restartNumberingAfterBreak="0">
    <w:nsid w:val="099A08C9"/>
    <w:multiLevelType w:val="hybridMultilevel"/>
    <w:tmpl w:val="C99C1CCE"/>
    <w:lvl w:ilvl="0" w:tplc="94F8889A">
      <w:start w:val="1"/>
      <w:numFmt w:val="bullet"/>
      <w:lvlText w:val="●"/>
      <w:lvlJc w:val="left"/>
      <w:pPr>
        <w:ind w:left="720" w:hanging="360"/>
      </w:pPr>
      <w:rPr>
        <w:rFonts w:ascii="Symbol" w:hAnsi="Symbol" w:hint="default"/>
      </w:rPr>
    </w:lvl>
    <w:lvl w:ilvl="1" w:tplc="EF4CE8D8">
      <w:start w:val="1"/>
      <w:numFmt w:val="bullet"/>
      <w:lvlText w:val="●"/>
      <w:lvlJc w:val="left"/>
      <w:pPr>
        <w:ind w:left="1440" w:hanging="360"/>
      </w:pPr>
      <w:rPr>
        <w:rFonts w:ascii="Symbol" w:hAnsi="Symbol" w:hint="default"/>
      </w:rPr>
    </w:lvl>
    <w:lvl w:ilvl="2" w:tplc="2A98970E">
      <w:start w:val="1"/>
      <w:numFmt w:val="bullet"/>
      <w:lvlText w:val="●"/>
      <w:lvlJc w:val="left"/>
      <w:pPr>
        <w:ind w:left="2160" w:hanging="360"/>
      </w:pPr>
      <w:rPr>
        <w:rFonts w:ascii="Symbol" w:hAnsi="Symbol" w:hint="default"/>
      </w:rPr>
    </w:lvl>
    <w:lvl w:ilvl="3" w:tplc="5A141604">
      <w:start w:val="1"/>
      <w:numFmt w:val="bullet"/>
      <w:lvlText w:val="●"/>
      <w:lvlJc w:val="left"/>
      <w:pPr>
        <w:ind w:left="2880" w:hanging="360"/>
      </w:pPr>
      <w:rPr>
        <w:rFonts w:ascii="Symbol" w:hAnsi="Symbol" w:hint="default"/>
      </w:rPr>
    </w:lvl>
    <w:lvl w:ilvl="4" w:tplc="0DC6E7C0">
      <w:start w:val="1"/>
      <w:numFmt w:val="bullet"/>
      <w:lvlText w:val="●"/>
      <w:lvlJc w:val="left"/>
      <w:pPr>
        <w:ind w:left="3600" w:hanging="360"/>
      </w:pPr>
      <w:rPr>
        <w:rFonts w:ascii="Symbol" w:hAnsi="Symbol" w:hint="default"/>
      </w:rPr>
    </w:lvl>
    <w:lvl w:ilvl="5" w:tplc="60180416">
      <w:start w:val="1"/>
      <w:numFmt w:val="bullet"/>
      <w:lvlText w:val="●"/>
      <w:lvlJc w:val="left"/>
      <w:pPr>
        <w:ind w:left="4320" w:hanging="360"/>
      </w:pPr>
      <w:rPr>
        <w:rFonts w:ascii="Symbol" w:hAnsi="Symbol" w:hint="default"/>
      </w:rPr>
    </w:lvl>
    <w:lvl w:ilvl="6" w:tplc="FDAEC650">
      <w:numFmt w:val="decimal"/>
      <w:lvlText w:val=""/>
      <w:lvlJc w:val="left"/>
    </w:lvl>
    <w:lvl w:ilvl="7" w:tplc="6B5ABA56">
      <w:numFmt w:val="decimal"/>
      <w:lvlText w:val=""/>
      <w:lvlJc w:val="left"/>
    </w:lvl>
    <w:lvl w:ilvl="8" w:tplc="29E0BBF4">
      <w:numFmt w:val="decimal"/>
      <w:lvlText w:val=""/>
      <w:lvlJc w:val="left"/>
    </w:lvl>
  </w:abstractNum>
  <w:abstractNum w:abstractNumId="20" w15:restartNumberingAfterBreak="0">
    <w:nsid w:val="247605E9"/>
    <w:multiLevelType w:val="multilevel"/>
    <w:tmpl w:val="D98A0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1477901"/>
    <w:multiLevelType w:val="multilevel"/>
    <w:tmpl w:val="EC2CF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16328E4"/>
    <w:multiLevelType w:val="multilevel"/>
    <w:tmpl w:val="C3B47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997705B"/>
    <w:multiLevelType w:val="multilevel"/>
    <w:tmpl w:val="3E0A8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2"/>
  </w:num>
  <w:num w:numId="3">
    <w:abstractNumId w:val="13"/>
  </w:num>
  <w:num w:numId="4">
    <w:abstractNumId w:val="14"/>
  </w:num>
  <w:num w:numId="5">
    <w:abstractNumId w:val="15"/>
  </w:num>
  <w:num w:numId="6">
    <w:abstractNumId w:val="16"/>
  </w:num>
  <w:num w:numId="7">
    <w:abstractNumId w:val="17"/>
  </w:num>
  <w:num w:numId="8">
    <w:abstractNumId w:val="18"/>
  </w:num>
  <w:num w:numId="9">
    <w:abstractNumId w:val="19"/>
  </w:num>
  <w:num w:numId="10">
    <w:abstractNumId w:val="0"/>
  </w:num>
  <w:num w:numId="11">
    <w:abstractNumId w:val="1"/>
  </w:num>
  <w:num w:numId="12">
    <w:abstractNumId w:val="2"/>
  </w:num>
  <w:num w:numId="13">
    <w:abstractNumId w:val="3"/>
  </w:num>
  <w:num w:numId="14">
    <w:abstractNumId w:val="4"/>
  </w:num>
  <w:num w:numId="15">
    <w:abstractNumId w:val="5"/>
  </w:num>
  <w:num w:numId="16">
    <w:abstractNumId w:val="6"/>
  </w:num>
  <w:num w:numId="17">
    <w:abstractNumId w:val="7"/>
  </w:num>
  <w:num w:numId="18">
    <w:abstractNumId w:val="8"/>
  </w:num>
  <w:num w:numId="19">
    <w:abstractNumId w:val="9"/>
  </w:num>
  <w:num w:numId="20">
    <w:abstractNumId w:val="20"/>
  </w:num>
  <w:num w:numId="21">
    <w:abstractNumId w:val="10"/>
  </w:num>
  <w:num w:numId="22">
    <w:abstractNumId w:val="22"/>
  </w:num>
  <w:num w:numId="23">
    <w:abstractNumId w:val="21"/>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4F10"/>
    <w:rsid w:val="00042D86"/>
    <w:rsid w:val="000629CC"/>
    <w:rsid w:val="00181FD4"/>
    <w:rsid w:val="00187EAF"/>
    <w:rsid w:val="001F2243"/>
    <w:rsid w:val="00244750"/>
    <w:rsid w:val="002B5B65"/>
    <w:rsid w:val="002C44F1"/>
    <w:rsid w:val="003509E7"/>
    <w:rsid w:val="003A7E12"/>
    <w:rsid w:val="003C4FCB"/>
    <w:rsid w:val="00462F8B"/>
    <w:rsid w:val="0046500F"/>
    <w:rsid w:val="00466247"/>
    <w:rsid w:val="00556BF4"/>
    <w:rsid w:val="005C665D"/>
    <w:rsid w:val="005E316C"/>
    <w:rsid w:val="006B0E7E"/>
    <w:rsid w:val="006C16CD"/>
    <w:rsid w:val="00735B8C"/>
    <w:rsid w:val="00756242"/>
    <w:rsid w:val="00780780"/>
    <w:rsid w:val="007F5811"/>
    <w:rsid w:val="007F7983"/>
    <w:rsid w:val="0081514C"/>
    <w:rsid w:val="00842BB5"/>
    <w:rsid w:val="008937A0"/>
    <w:rsid w:val="00923216"/>
    <w:rsid w:val="00950FC7"/>
    <w:rsid w:val="009B6CCC"/>
    <w:rsid w:val="00A07F5D"/>
    <w:rsid w:val="00A218F8"/>
    <w:rsid w:val="00A24A1C"/>
    <w:rsid w:val="00A32266"/>
    <w:rsid w:val="00A5276A"/>
    <w:rsid w:val="00A543CD"/>
    <w:rsid w:val="00A56323"/>
    <w:rsid w:val="00AA70B5"/>
    <w:rsid w:val="00AB6C1F"/>
    <w:rsid w:val="00B268BF"/>
    <w:rsid w:val="00B33D8E"/>
    <w:rsid w:val="00B575EA"/>
    <w:rsid w:val="00B665E5"/>
    <w:rsid w:val="00B923CD"/>
    <w:rsid w:val="00C03580"/>
    <w:rsid w:val="00C04F10"/>
    <w:rsid w:val="00C67135"/>
    <w:rsid w:val="00C76E13"/>
    <w:rsid w:val="00CC0462"/>
    <w:rsid w:val="00D02225"/>
    <w:rsid w:val="00D51527"/>
    <w:rsid w:val="00D91C0C"/>
    <w:rsid w:val="00DA2CDF"/>
    <w:rsid w:val="00E01725"/>
    <w:rsid w:val="00E82CD0"/>
    <w:rsid w:val="00E87285"/>
    <w:rsid w:val="00E903F8"/>
    <w:rsid w:val="00FF66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D53385"/>
  <w14:defaultImageDpi w14:val="300"/>
  <w15:docId w15:val="{EB7B2C43-EC9B-4F41-8662-6FC352AAB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 w:type="character" w:styleId="Hyperlink">
    <w:name w:val="Hyperlink"/>
    <w:basedOn w:val="DefaultParagraphFont"/>
    <w:uiPriority w:val="99"/>
    <w:unhideWhenUsed/>
    <w:rsid w:val="00B665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51151">
      <w:bodyDiv w:val="1"/>
      <w:marLeft w:val="0"/>
      <w:marRight w:val="0"/>
      <w:marTop w:val="0"/>
      <w:marBottom w:val="0"/>
      <w:divBdr>
        <w:top w:val="none" w:sz="0" w:space="0" w:color="auto"/>
        <w:left w:val="none" w:sz="0" w:space="0" w:color="auto"/>
        <w:bottom w:val="none" w:sz="0" w:space="0" w:color="auto"/>
        <w:right w:val="none" w:sz="0" w:space="0" w:color="auto"/>
      </w:divBdr>
    </w:div>
    <w:div w:id="234584814">
      <w:bodyDiv w:val="1"/>
      <w:marLeft w:val="0"/>
      <w:marRight w:val="0"/>
      <w:marTop w:val="0"/>
      <w:marBottom w:val="0"/>
      <w:divBdr>
        <w:top w:val="none" w:sz="0" w:space="0" w:color="auto"/>
        <w:left w:val="none" w:sz="0" w:space="0" w:color="auto"/>
        <w:bottom w:val="none" w:sz="0" w:space="0" w:color="auto"/>
        <w:right w:val="none" w:sz="0" w:space="0" w:color="auto"/>
      </w:divBdr>
    </w:div>
    <w:div w:id="377629999">
      <w:bodyDiv w:val="1"/>
      <w:marLeft w:val="0"/>
      <w:marRight w:val="0"/>
      <w:marTop w:val="0"/>
      <w:marBottom w:val="0"/>
      <w:divBdr>
        <w:top w:val="none" w:sz="0" w:space="0" w:color="auto"/>
        <w:left w:val="none" w:sz="0" w:space="0" w:color="auto"/>
        <w:bottom w:val="none" w:sz="0" w:space="0" w:color="auto"/>
        <w:right w:val="none" w:sz="0" w:space="0" w:color="auto"/>
      </w:divBdr>
    </w:div>
    <w:div w:id="629281752">
      <w:bodyDiv w:val="1"/>
      <w:marLeft w:val="0"/>
      <w:marRight w:val="0"/>
      <w:marTop w:val="0"/>
      <w:marBottom w:val="0"/>
      <w:divBdr>
        <w:top w:val="none" w:sz="0" w:space="0" w:color="auto"/>
        <w:left w:val="none" w:sz="0" w:space="0" w:color="auto"/>
        <w:bottom w:val="none" w:sz="0" w:space="0" w:color="auto"/>
        <w:right w:val="none" w:sz="0" w:space="0" w:color="auto"/>
      </w:divBdr>
    </w:div>
    <w:div w:id="709188274">
      <w:bodyDiv w:val="1"/>
      <w:marLeft w:val="0"/>
      <w:marRight w:val="0"/>
      <w:marTop w:val="0"/>
      <w:marBottom w:val="0"/>
      <w:divBdr>
        <w:top w:val="none" w:sz="0" w:space="0" w:color="auto"/>
        <w:left w:val="none" w:sz="0" w:space="0" w:color="auto"/>
        <w:bottom w:val="none" w:sz="0" w:space="0" w:color="auto"/>
        <w:right w:val="none" w:sz="0" w:space="0" w:color="auto"/>
      </w:divBdr>
    </w:div>
    <w:div w:id="10054738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reshare.ukdataservice.ac.uk/" TargetMode="External"/><Relationship Id="rId13" Type="http://schemas.openxmlformats.org/officeDocument/2006/relationships/hyperlink" Target="https://www.nature.com/sdata/policies/repositories" TargetMode="External"/><Relationship Id="rId18" Type="http://schemas.openxmlformats.org/officeDocument/2006/relationships/hyperlink" Target="https://www.ukdataservice.ac.uk/manage-data/format/recommended-format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dataone.org/best-practices/document-and-store-data-using-stable-file-formats" TargetMode="External"/><Relationship Id="rId12" Type="http://schemas.openxmlformats.org/officeDocument/2006/relationships/hyperlink" Target="https://bbsrc.ukri.org/research/resources/" TargetMode="External"/><Relationship Id="rId17" Type="http://schemas.openxmlformats.org/officeDocument/2006/relationships/hyperlink" Target="https://ufal.github.io/public-license-selector/" TargetMode="External"/><Relationship Id="rId2" Type="http://schemas.openxmlformats.org/officeDocument/2006/relationships/styles" Target="styles.xml"/><Relationship Id="rId16" Type="http://schemas.openxmlformats.org/officeDocument/2006/relationships/hyperlink" Target="http://www.dcc.ac.uk/resources/how-guides/license-research-data"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ukdataservice.ac.uk/manage-data/format/recommended-formats" TargetMode="External"/><Relationship Id="rId11" Type="http://schemas.openxmlformats.org/officeDocument/2006/relationships/hyperlink" Target="http://www.re3data.org/" TargetMode="External"/><Relationship Id="rId5" Type="http://schemas.openxmlformats.org/officeDocument/2006/relationships/hyperlink" Target="http://rd-alliance.github.io/metadata-directory/" TargetMode="External"/><Relationship Id="rId15" Type="http://schemas.openxmlformats.org/officeDocument/2006/relationships/hyperlink" Target="https://figshare.com/" TargetMode="External"/><Relationship Id="rId10" Type="http://schemas.openxmlformats.org/officeDocument/2006/relationships/hyperlink" Target="http://archaeologydataservice.ac.uk/" TargetMode="External"/><Relationship Id="rId19" Type="http://schemas.openxmlformats.org/officeDocument/2006/relationships/hyperlink" Target="https://www.dataone.org/best-practices/document-and-store-data-using-stable-file-formats" TargetMode="External"/><Relationship Id="rId4" Type="http://schemas.openxmlformats.org/officeDocument/2006/relationships/webSettings" Target="webSettings.xml"/><Relationship Id="rId9" Type="http://schemas.openxmlformats.org/officeDocument/2006/relationships/hyperlink" Target="http://www.nerc.ac.uk/research/sites/data/" TargetMode="External"/><Relationship Id="rId14" Type="http://schemas.openxmlformats.org/officeDocument/2006/relationships/hyperlink" Target="https://zenod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209</TotalTime>
  <Pages>5</Pages>
  <Words>2489</Words>
  <Characters>13764</Characters>
  <Application>Microsoft Office Word</Application>
  <DocSecurity>0</DocSecurity>
  <Lines>248</Lines>
  <Paragraphs>102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16202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Microsoft Office User</cp:lastModifiedBy>
  <cp:revision>32</cp:revision>
  <dcterms:created xsi:type="dcterms:W3CDTF">2017-08-03T08:58:00Z</dcterms:created>
  <dcterms:modified xsi:type="dcterms:W3CDTF">2021-11-26T11:44:00Z</dcterms:modified>
  <cp:category/>
</cp:coreProperties>
</file>