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7466B" w14:textId="63E801E7" w:rsidR="00CB135A" w:rsidRPr="00397A97" w:rsidRDefault="00CE6F05" w:rsidP="00397A97">
      <w:pPr>
        <w:contextualSpacing w:val="0"/>
        <w:rPr>
          <w:rFonts w:ascii="Cambria" w:hAnsi="Cambria"/>
          <w:b/>
          <w:color w:val="000000" w:themeColor="text1"/>
          <w:sz w:val="24"/>
          <w:szCs w:val="24"/>
        </w:rPr>
      </w:pPr>
      <w:r w:rsidRPr="00397A97">
        <w:rPr>
          <w:rFonts w:ascii="Cambria" w:hAnsi="Cambria"/>
          <w:b/>
          <w:color w:val="000000" w:themeColor="text1"/>
          <w:sz w:val="24"/>
          <w:szCs w:val="24"/>
        </w:rPr>
        <w:t xml:space="preserve">Tackling </w:t>
      </w:r>
      <w:r w:rsidR="00397A97" w:rsidRPr="00397A97">
        <w:rPr>
          <w:rFonts w:ascii="Cambria" w:hAnsi="Cambria"/>
          <w:b/>
          <w:color w:val="000000" w:themeColor="text1"/>
          <w:sz w:val="24"/>
          <w:szCs w:val="24"/>
        </w:rPr>
        <w:t>c</w:t>
      </w:r>
      <w:r w:rsidRPr="00397A97">
        <w:rPr>
          <w:rFonts w:ascii="Cambria" w:hAnsi="Cambria"/>
          <w:b/>
          <w:color w:val="000000" w:themeColor="text1"/>
          <w:sz w:val="24"/>
          <w:szCs w:val="24"/>
        </w:rPr>
        <w:t xml:space="preserve">hildhood </w:t>
      </w:r>
      <w:r w:rsidR="00397A97" w:rsidRPr="00397A97">
        <w:rPr>
          <w:rFonts w:ascii="Cambria" w:hAnsi="Cambria"/>
          <w:b/>
          <w:color w:val="000000" w:themeColor="text1"/>
          <w:sz w:val="24"/>
          <w:szCs w:val="24"/>
        </w:rPr>
        <w:t>o</w:t>
      </w:r>
      <w:r w:rsidRPr="00397A97">
        <w:rPr>
          <w:rFonts w:ascii="Cambria" w:hAnsi="Cambria"/>
          <w:b/>
          <w:color w:val="000000" w:themeColor="text1"/>
          <w:sz w:val="24"/>
          <w:szCs w:val="24"/>
        </w:rPr>
        <w:t xml:space="preserve">besity: a </w:t>
      </w:r>
      <w:r w:rsidR="00397A97" w:rsidRPr="00397A97">
        <w:rPr>
          <w:rFonts w:ascii="Cambria" w:hAnsi="Cambria"/>
          <w:b/>
          <w:color w:val="000000" w:themeColor="text1"/>
          <w:sz w:val="24"/>
          <w:szCs w:val="24"/>
        </w:rPr>
        <w:t>c</w:t>
      </w:r>
      <w:r w:rsidRPr="00397A97">
        <w:rPr>
          <w:rFonts w:ascii="Cambria" w:hAnsi="Cambria"/>
          <w:b/>
          <w:color w:val="000000" w:themeColor="text1"/>
          <w:sz w:val="24"/>
          <w:szCs w:val="24"/>
        </w:rPr>
        <w:t xml:space="preserve">ase for </w:t>
      </w:r>
      <w:r w:rsidR="00397A97" w:rsidRPr="00397A97">
        <w:rPr>
          <w:rFonts w:ascii="Cambria" w:hAnsi="Cambria"/>
          <w:b/>
          <w:color w:val="000000" w:themeColor="text1"/>
          <w:sz w:val="24"/>
          <w:szCs w:val="24"/>
        </w:rPr>
        <w:t>h</w:t>
      </w:r>
      <w:r w:rsidRPr="00397A97">
        <w:rPr>
          <w:rFonts w:ascii="Cambria" w:hAnsi="Cambria"/>
          <w:b/>
          <w:color w:val="000000" w:themeColor="text1"/>
          <w:sz w:val="24"/>
          <w:szCs w:val="24"/>
        </w:rPr>
        <w:t xml:space="preserve">yperlocal </w:t>
      </w:r>
      <w:r w:rsidR="00397A97" w:rsidRPr="00397A97">
        <w:rPr>
          <w:rFonts w:ascii="Cambria" w:hAnsi="Cambria"/>
          <w:b/>
          <w:color w:val="000000" w:themeColor="text1"/>
          <w:sz w:val="24"/>
          <w:szCs w:val="24"/>
        </w:rPr>
        <w:t>i</w:t>
      </w:r>
      <w:r w:rsidRPr="00397A97">
        <w:rPr>
          <w:rFonts w:ascii="Cambria" w:hAnsi="Cambria"/>
          <w:b/>
          <w:color w:val="000000" w:themeColor="text1"/>
          <w:sz w:val="24"/>
          <w:szCs w:val="24"/>
        </w:rPr>
        <w:t xml:space="preserve">nclusive </w:t>
      </w:r>
      <w:r w:rsidR="00397A97" w:rsidRPr="00397A97">
        <w:rPr>
          <w:rFonts w:ascii="Cambria" w:hAnsi="Cambria"/>
          <w:b/>
          <w:color w:val="000000" w:themeColor="text1"/>
          <w:sz w:val="24"/>
          <w:szCs w:val="24"/>
        </w:rPr>
        <w:t>d</w:t>
      </w:r>
      <w:r w:rsidRPr="00397A97">
        <w:rPr>
          <w:rFonts w:ascii="Cambria" w:hAnsi="Cambria"/>
          <w:b/>
          <w:color w:val="000000" w:themeColor="text1"/>
          <w:sz w:val="24"/>
          <w:szCs w:val="24"/>
        </w:rPr>
        <w:t xml:space="preserve">esign with the Stockwell </w:t>
      </w:r>
      <w:r w:rsidR="00397A97">
        <w:rPr>
          <w:rFonts w:ascii="Cambria" w:hAnsi="Cambria"/>
          <w:b/>
          <w:color w:val="000000" w:themeColor="text1"/>
          <w:sz w:val="24"/>
          <w:szCs w:val="24"/>
        </w:rPr>
        <w:t>E</w:t>
      </w:r>
      <w:r w:rsidRPr="00397A97">
        <w:rPr>
          <w:rFonts w:ascii="Cambria" w:hAnsi="Cambria"/>
          <w:b/>
          <w:color w:val="000000" w:themeColor="text1"/>
          <w:sz w:val="24"/>
          <w:szCs w:val="24"/>
        </w:rPr>
        <w:t>state in London</w:t>
      </w:r>
    </w:p>
    <w:p w14:paraId="0E5F3E75" w14:textId="77777777" w:rsidR="00397A97" w:rsidRDefault="00397A97" w:rsidP="00397A97">
      <w:pPr>
        <w:contextualSpacing w:val="0"/>
        <w:rPr>
          <w:rFonts w:ascii="Cambria" w:hAnsi="Cambria"/>
          <w:color w:val="000000" w:themeColor="text1"/>
          <w:sz w:val="24"/>
          <w:szCs w:val="24"/>
        </w:rPr>
      </w:pPr>
    </w:p>
    <w:p w14:paraId="48A83EAA" w14:textId="76EBCF17" w:rsidR="00CB135A" w:rsidRPr="00397A97" w:rsidRDefault="00CE6F05" w:rsidP="00397A97">
      <w:pPr>
        <w:contextualSpacing w:val="0"/>
        <w:rPr>
          <w:rFonts w:ascii="Cambria" w:hAnsi="Cambria"/>
          <w:i/>
          <w:color w:val="000000" w:themeColor="text1"/>
          <w:sz w:val="24"/>
          <w:szCs w:val="24"/>
        </w:rPr>
      </w:pPr>
      <w:r w:rsidRPr="00397A97">
        <w:rPr>
          <w:rFonts w:ascii="Cambria" w:hAnsi="Cambria"/>
          <w:i/>
          <w:color w:val="000000" w:themeColor="text1"/>
          <w:sz w:val="24"/>
          <w:szCs w:val="24"/>
        </w:rPr>
        <w:t>Carmel Keren, Gail Ramster and Dr Jak Spencer</w:t>
      </w:r>
    </w:p>
    <w:p w14:paraId="5C4FF4C6" w14:textId="77777777" w:rsidR="00CB135A" w:rsidRPr="00397A97" w:rsidRDefault="00CB135A" w:rsidP="00397A97">
      <w:pPr>
        <w:contextualSpacing w:val="0"/>
        <w:rPr>
          <w:rFonts w:ascii="Cambria" w:hAnsi="Cambria"/>
          <w:color w:val="000000" w:themeColor="text1"/>
          <w:sz w:val="24"/>
          <w:szCs w:val="24"/>
        </w:rPr>
      </w:pPr>
    </w:p>
    <w:p w14:paraId="026E317E" w14:textId="308167F2" w:rsidR="00CB135A" w:rsidRPr="00397A97" w:rsidRDefault="00397A97" w:rsidP="00397A97">
      <w:pPr>
        <w:contextualSpacing w:val="0"/>
        <w:rPr>
          <w:rFonts w:ascii="Cambria" w:hAnsi="Cambria"/>
          <w:color w:val="000000" w:themeColor="text1"/>
          <w:sz w:val="24"/>
          <w:szCs w:val="24"/>
        </w:rPr>
      </w:pPr>
      <w:r>
        <w:rPr>
          <w:rFonts w:ascii="Cambria" w:hAnsi="Cambria"/>
          <w:color w:val="000000" w:themeColor="text1"/>
          <w:sz w:val="24"/>
          <w:szCs w:val="24"/>
        </w:rPr>
        <w:t>Tackling childhood obesity is a major challenge in housing estate communities, where many of the poorest Londoners reside. This research paper focuses on a residential community on the Stockwell Estate, London.</w:t>
      </w:r>
    </w:p>
    <w:p w14:paraId="468D8CE4" w14:textId="0A9A6F18" w:rsidR="00397A97" w:rsidRDefault="00397A97" w:rsidP="00397A97">
      <w:pPr>
        <w:contextualSpacing w:val="0"/>
        <w:rPr>
          <w:rFonts w:ascii="Cambria" w:hAnsi="Cambria"/>
          <w:color w:val="000000" w:themeColor="text1"/>
          <w:sz w:val="24"/>
          <w:szCs w:val="24"/>
        </w:rPr>
      </w:pPr>
    </w:p>
    <w:p w14:paraId="61A4B00D" w14:textId="7F01352B" w:rsidR="00397A97" w:rsidRPr="00397A97" w:rsidRDefault="00397A97" w:rsidP="00397A97">
      <w:pPr>
        <w:contextualSpacing w:val="0"/>
        <w:rPr>
          <w:rFonts w:ascii="Cambria" w:hAnsi="Cambria"/>
          <w:b/>
          <w:color w:val="000000" w:themeColor="text1"/>
          <w:sz w:val="24"/>
          <w:szCs w:val="24"/>
        </w:rPr>
      </w:pPr>
      <w:r>
        <w:rPr>
          <w:rFonts w:ascii="Cambria" w:hAnsi="Cambria"/>
          <w:b/>
          <w:color w:val="000000" w:themeColor="text1"/>
          <w:sz w:val="24"/>
          <w:szCs w:val="24"/>
        </w:rPr>
        <w:t>[Abstract to be published as well]</w:t>
      </w:r>
    </w:p>
    <w:p w14:paraId="3EC5FC58" w14:textId="77777777" w:rsidR="00397A97" w:rsidRDefault="00397A97" w:rsidP="00397A97">
      <w:pPr>
        <w:contextualSpacing w:val="0"/>
        <w:rPr>
          <w:rFonts w:ascii="Cambria" w:hAnsi="Cambria"/>
          <w:color w:val="000000" w:themeColor="text1"/>
          <w:sz w:val="24"/>
          <w:szCs w:val="24"/>
        </w:rPr>
      </w:pPr>
    </w:p>
    <w:p w14:paraId="4A506E0B" w14:textId="77777777" w:rsidR="00397A97" w:rsidRDefault="00397A97" w:rsidP="00397A97">
      <w:pPr>
        <w:contextualSpacing w:val="0"/>
        <w:rPr>
          <w:rFonts w:ascii="Cambria" w:hAnsi="Cambria"/>
          <w:color w:val="000000" w:themeColor="text1"/>
          <w:sz w:val="24"/>
          <w:szCs w:val="24"/>
        </w:rPr>
      </w:pPr>
    </w:p>
    <w:p w14:paraId="7479644A" w14:textId="4F088FE9"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This paper outlines a nine-month active design research project co</w:t>
      </w:r>
      <w:r w:rsidR="00F87F0C">
        <w:rPr>
          <w:rFonts w:ascii="Cambria" w:hAnsi="Cambria"/>
          <w:color w:val="000000" w:themeColor="text1"/>
          <w:sz w:val="24"/>
          <w:szCs w:val="24"/>
        </w:rPr>
        <w:t>-</w:t>
      </w:r>
      <w:r w:rsidRPr="00397A97">
        <w:rPr>
          <w:rFonts w:ascii="Cambria" w:hAnsi="Cambria"/>
          <w:color w:val="000000" w:themeColor="text1"/>
          <w:sz w:val="24"/>
          <w:szCs w:val="24"/>
        </w:rPr>
        <w:t>ordinated in collaboration with Hyde Foundation, the community investment arm of the Hyde Group, and Battersea Power Station Foundation, set in the south London neighbourhood of Stockwell. The research focuses on Stockwell’s young people and families, and how a community</w:t>
      </w:r>
      <w:r w:rsidR="00C90568">
        <w:rPr>
          <w:rFonts w:ascii="Cambria" w:hAnsi="Cambria"/>
          <w:color w:val="000000" w:themeColor="text1"/>
          <w:sz w:val="24"/>
          <w:szCs w:val="24"/>
        </w:rPr>
        <w:t>-</w:t>
      </w:r>
      <w:r w:rsidRPr="00397A97">
        <w:rPr>
          <w:rFonts w:ascii="Cambria" w:hAnsi="Cambria"/>
          <w:color w:val="000000" w:themeColor="text1"/>
          <w:sz w:val="24"/>
          <w:szCs w:val="24"/>
        </w:rPr>
        <w:t>driven, design</w:t>
      </w:r>
      <w:r w:rsidR="00C90568">
        <w:rPr>
          <w:rFonts w:ascii="Cambria" w:hAnsi="Cambria"/>
          <w:color w:val="000000" w:themeColor="text1"/>
          <w:sz w:val="24"/>
          <w:szCs w:val="24"/>
        </w:rPr>
        <w:t>-</w:t>
      </w:r>
      <w:r w:rsidRPr="00397A97">
        <w:rPr>
          <w:rFonts w:ascii="Cambria" w:hAnsi="Cambria"/>
          <w:color w:val="000000" w:themeColor="text1"/>
          <w:sz w:val="24"/>
          <w:szCs w:val="24"/>
        </w:rPr>
        <w:t xml:space="preserve">led approach might have a positive impact on their health and wellbeing. While the project has a particular emphasis on tackling childhood obesity, this is considered in a deeply holistic way that attempts to examine all the complex, wide-ranging causes and effects surrounding the challenge of addressing childhood obesity. Specifically, the project focuses on the hyperlocal environmental factors that exist in Stockwell, with the ambition that its findings can eventually be developed and replicated on a wider scale.  </w:t>
      </w:r>
    </w:p>
    <w:p w14:paraId="70095055" w14:textId="77777777" w:rsidR="00CB135A" w:rsidRPr="00397A97" w:rsidRDefault="00CB135A" w:rsidP="00397A97">
      <w:pPr>
        <w:contextualSpacing w:val="0"/>
        <w:rPr>
          <w:rFonts w:ascii="Cambria" w:hAnsi="Cambria"/>
          <w:color w:val="000000" w:themeColor="text1"/>
          <w:sz w:val="24"/>
          <w:szCs w:val="24"/>
        </w:rPr>
      </w:pPr>
    </w:p>
    <w:p w14:paraId="4C86F3FF" w14:textId="1ED1DA90"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The Battersea Power Station Foundation, as part of </w:t>
      </w:r>
      <w:r w:rsidR="00C90568">
        <w:rPr>
          <w:rFonts w:ascii="Cambria" w:hAnsi="Cambria"/>
          <w:color w:val="000000" w:themeColor="text1"/>
          <w:sz w:val="24"/>
          <w:szCs w:val="24"/>
        </w:rPr>
        <w:t xml:space="preserve">its </w:t>
      </w:r>
      <w:r w:rsidRPr="00397A97">
        <w:rPr>
          <w:rFonts w:ascii="Cambria" w:hAnsi="Cambria"/>
          <w:color w:val="000000" w:themeColor="text1"/>
          <w:sz w:val="24"/>
          <w:szCs w:val="24"/>
        </w:rPr>
        <w:t xml:space="preserve">research into community needs in the boroughs surrounding the Battersea Power Station site, identified childhood obesity as a priority theme for Lambeth. Partnering with The Hyde Foundation, a </w:t>
      </w:r>
      <w:r w:rsidR="00C90568">
        <w:rPr>
          <w:rFonts w:ascii="Cambria" w:hAnsi="Cambria"/>
          <w:color w:val="000000" w:themeColor="text1"/>
          <w:sz w:val="24"/>
          <w:szCs w:val="24"/>
        </w:rPr>
        <w:t>three</w:t>
      </w:r>
      <w:r w:rsidRPr="00397A97">
        <w:rPr>
          <w:rFonts w:ascii="Cambria" w:hAnsi="Cambria"/>
          <w:color w:val="000000" w:themeColor="text1"/>
          <w:sz w:val="24"/>
          <w:szCs w:val="24"/>
        </w:rPr>
        <w:t>-year collaborative innovation project was commissioned to reduce childhood obesity through design interventions on and around the Stockwell Estate, a group of housing estates in the Stockwell area managed by the Hyde Group.</w:t>
      </w:r>
    </w:p>
    <w:p w14:paraId="704B5E4B"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166D493A" w14:textId="31580645"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The Royal College of Art</w:t>
      </w:r>
      <w:r w:rsidR="00591837">
        <w:rPr>
          <w:rFonts w:ascii="Cambria" w:hAnsi="Cambria"/>
          <w:color w:val="000000" w:themeColor="text1"/>
          <w:sz w:val="24"/>
          <w:szCs w:val="24"/>
        </w:rPr>
        <w:t>’s</w:t>
      </w:r>
      <w:r w:rsidRPr="00397A97">
        <w:rPr>
          <w:rFonts w:ascii="Cambria" w:hAnsi="Cambria"/>
          <w:color w:val="000000" w:themeColor="text1"/>
          <w:sz w:val="24"/>
          <w:szCs w:val="24"/>
        </w:rPr>
        <w:t xml:space="preserve"> Helen Hamlyn Centre for Design </w:t>
      </w:r>
      <w:r w:rsidR="008B6F26">
        <w:rPr>
          <w:rFonts w:ascii="Cambria" w:hAnsi="Cambria"/>
          <w:color w:val="000000" w:themeColor="text1"/>
          <w:sz w:val="24"/>
          <w:szCs w:val="24"/>
        </w:rPr>
        <w:t>was</w:t>
      </w:r>
      <w:r w:rsidRPr="00397A97">
        <w:rPr>
          <w:rFonts w:ascii="Cambria" w:hAnsi="Cambria"/>
          <w:color w:val="000000" w:themeColor="text1"/>
          <w:sz w:val="24"/>
          <w:szCs w:val="24"/>
        </w:rPr>
        <w:t xml:space="preserve"> appointed to carry out this design research project over nine months, which began in May 2018.</w:t>
      </w:r>
    </w:p>
    <w:p w14:paraId="799EF1C9"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61AEA34E" w14:textId="77777777" w:rsidR="00CB135A" w:rsidRPr="008B6F26" w:rsidRDefault="00CE6F05" w:rsidP="00397A97">
      <w:pPr>
        <w:contextualSpacing w:val="0"/>
        <w:rPr>
          <w:rFonts w:ascii="Cambria" w:hAnsi="Cambria"/>
          <w:b/>
          <w:color w:val="000000" w:themeColor="text1"/>
          <w:sz w:val="24"/>
          <w:szCs w:val="24"/>
        </w:rPr>
      </w:pPr>
      <w:r w:rsidRPr="008B6F26">
        <w:rPr>
          <w:rFonts w:ascii="Cambria" w:hAnsi="Cambria"/>
          <w:b/>
          <w:color w:val="000000" w:themeColor="text1"/>
          <w:sz w:val="24"/>
          <w:szCs w:val="24"/>
        </w:rPr>
        <w:t>Setting the scene</w:t>
      </w:r>
    </w:p>
    <w:p w14:paraId="03BBC7C6" w14:textId="1240190B" w:rsidR="00CB135A" w:rsidRPr="008B6F26" w:rsidRDefault="00CE6F05" w:rsidP="00397A97">
      <w:pPr>
        <w:contextualSpacing w:val="0"/>
        <w:rPr>
          <w:rFonts w:ascii="Cambria" w:hAnsi="Cambria"/>
          <w:b/>
          <w:color w:val="000000" w:themeColor="text1"/>
          <w:sz w:val="24"/>
          <w:szCs w:val="24"/>
        </w:rPr>
      </w:pPr>
      <w:r w:rsidRPr="00397A97">
        <w:rPr>
          <w:rFonts w:ascii="Cambria" w:hAnsi="Cambria"/>
          <w:color w:val="000000" w:themeColor="text1"/>
          <w:sz w:val="24"/>
          <w:szCs w:val="24"/>
        </w:rPr>
        <w:t>In the UK, nearly a third of all children under 15 years old are currently obese, with rates on the increase. London has more overweight and obese children than any other global city, with the highest rates of childhood obesity seen in its most deprived areas</w:t>
      </w:r>
      <w:r w:rsidR="008B6F26">
        <w:rPr>
          <w:rFonts w:ascii="Cambria" w:hAnsi="Cambria"/>
          <w:color w:val="000000" w:themeColor="text1"/>
          <w:sz w:val="24"/>
          <w:szCs w:val="24"/>
        </w:rPr>
        <w:t>.</w:t>
      </w:r>
      <w:r w:rsidR="008B6F26" w:rsidRPr="008B6F26">
        <w:rPr>
          <w:rFonts w:ascii="Cambria" w:hAnsi="Cambria"/>
          <w:b/>
          <w:color w:val="000000" w:themeColor="text1"/>
          <w:sz w:val="24"/>
          <w:szCs w:val="24"/>
          <w:vertAlign w:val="superscript"/>
        </w:rPr>
        <w:t>1</w:t>
      </w:r>
      <w:r w:rsidR="008B6F26">
        <w:rPr>
          <w:rFonts w:ascii="Cambria" w:hAnsi="Cambria"/>
          <w:color w:val="000000" w:themeColor="text1"/>
          <w:sz w:val="24"/>
          <w:szCs w:val="24"/>
        </w:rPr>
        <w:t xml:space="preserve"> </w:t>
      </w:r>
      <w:r w:rsidRPr="00397A97">
        <w:rPr>
          <w:rFonts w:ascii="Cambria" w:hAnsi="Cambria"/>
          <w:color w:val="000000" w:themeColor="text1"/>
          <w:sz w:val="24"/>
          <w:szCs w:val="24"/>
        </w:rPr>
        <w:t xml:space="preserve">The relationship between childhood obesity and levels of deprivation is starkly evident. While just one in ten of children in the least deprived areas are obese, this figure </w:t>
      </w:r>
      <w:r w:rsidR="008B6F26">
        <w:rPr>
          <w:rFonts w:ascii="Cambria" w:hAnsi="Cambria"/>
          <w:color w:val="000000" w:themeColor="text1"/>
          <w:sz w:val="24"/>
          <w:szCs w:val="24"/>
        </w:rPr>
        <w:t>soars</w:t>
      </w:r>
      <w:r w:rsidRPr="00397A97">
        <w:rPr>
          <w:rFonts w:ascii="Cambria" w:hAnsi="Cambria"/>
          <w:color w:val="000000" w:themeColor="text1"/>
          <w:sz w:val="24"/>
          <w:szCs w:val="24"/>
        </w:rPr>
        <w:t xml:space="preserve"> to four in ten for children living in disadvantaged urban areas. This significant deprivation gap has increased by 50</w:t>
      </w:r>
      <w:r w:rsidR="008B6F26">
        <w:rPr>
          <w:rFonts w:ascii="Cambria" w:hAnsi="Cambria"/>
          <w:color w:val="000000" w:themeColor="text1"/>
          <w:sz w:val="24"/>
          <w:szCs w:val="24"/>
        </w:rPr>
        <w:t xml:space="preserve"> per cent</w:t>
      </w:r>
      <w:r w:rsidRPr="00397A97">
        <w:rPr>
          <w:rFonts w:ascii="Cambria" w:hAnsi="Cambria"/>
          <w:color w:val="000000" w:themeColor="text1"/>
          <w:sz w:val="24"/>
          <w:szCs w:val="24"/>
        </w:rPr>
        <w:t xml:space="preserve"> in the past decade and continues to grow</w:t>
      </w:r>
      <w:r w:rsidR="008B6F26">
        <w:rPr>
          <w:rFonts w:ascii="Cambria" w:hAnsi="Cambria"/>
          <w:color w:val="000000" w:themeColor="text1"/>
          <w:sz w:val="24"/>
          <w:szCs w:val="24"/>
        </w:rPr>
        <w:t>.</w:t>
      </w:r>
      <w:r w:rsidR="008B6F26" w:rsidRPr="008B6F26">
        <w:rPr>
          <w:rFonts w:ascii="Cambria" w:hAnsi="Cambria"/>
          <w:b/>
          <w:color w:val="000000" w:themeColor="text1"/>
          <w:sz w:val="24"/>
          <w:szCs w:val="24"/>
          <w:vertAlign w:val="superscript"/>
        </w:rPr>
        <w:t>2</w:t>
      </w:r>
    </w:p>
    <w:p w14:paraId="55EBA1A3"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4BA4D895" w14:textId="3565707F"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lastRenderedPageBreak/>
        <w:t>In 2016</w:t>
      </w:r>
      <w:r w:rsidR="00410891">
        <w:rPr>
          <w:rFonts w:ascii="Cambria" w:hAnsi="Cambria"/>
          <w:color w:val="000000" w:themeColor="text1"/>
          <w:sz w:val="24"/>
          <w:szCs w:val="24"/>
        </w:rPr>
        <w:t>–</w:t>
      </w:r>
      <w:r w:rsidRPr="00397A97">
        <w:rPr>
          <w:rFonts w:ascii="Cambria" w:hAnsi="Cambria"/>
          <w:color w:val="000000" w:themeColor="text1"/>
          <w:sz w:val="24"/>
          <w:szCs w:val="24"/>
        </w:rPr>
        <w:t>17, 38.6</w:t>
      </w:r>
      <w:r w:rsidR="00410891">
        <w:rPr>
          <w:rFonts w:ascii="Cambria" w:hAnsi="Cambria"/>
          <w:color w:val="000000" w:themeColor="text1"/>
          <w:sz w:val="24"/>
          <w:szCs w:val="24"/>
        </w:rPr>
        <w:t xml:space="preserve"> per cent</w:t>
      </w:r>
      <w:r w:rsidRPr="00397A97">
        <w:rPr>
          <w:rFonts w:ascii="Cambria" w:hAnsi="Cambria"/>
          <w:color w:val="000000" w:themeColor="text1"/>
          <w:sz w:val="24"/>
          <w:szCs w:val="24"/>
        </w:rPr>
        <w:t xml:space="preserve"> of Year 6 (10</w:t>
      </w:r>
      <w:r w:rsidR="00410891">
        <w:rPr>
          <w:rFonts w:ascii="Cambria" w:hAnsi="Cambria"/>
          <w:color w:val="000000" w:themeColor="text1"/>
          <w:sz w:val="24"/>
          <w:szCs w:val="24"/>
        </w:rPr>
        <w:t xml:space="preserve">- to </w:t>
      </w:r>
      <w:r w:rsidRPr="00397A97">
        <w:rPr>
          <w:rFonts w:ascii="Cambria" w:hAnsi="Cambria"/>
          <w:color w:val="000000" w:themeColor="text1"/>
          <w:sz w:val="24"/>
          <w:szCs w:val="24"/>
        </w:rPr>
        <w:t>11-year-old) children in London were classified overweight or obese, above the national average of 34.3</w:t>
      </w:r>
      <w:r w:rsidR="00410891">
        <w:rPr>
          <w:rFonts w:ascii="Cambria" w:hAnsi="Cambria"/>
          <w:color w:val="000000" w:themeColor="text1"/>
          <w:sz w:val="24"/>
          <w:szCs w:val="24"/>
        </w:rPr>
        <w:t xml:space="preserve"> per cent</w:t>
      </w:r>
      <w:r w:rsidRPr="00397A97">
        <w:rPr>
          <w:rFonts w:ascii="Cambria" w:hAnsi="Cambria"/>
          <w:color w:val="000000" w:themeColor="text1"/>
          <w:sz w:val="24"/>
          <w:szCs w:val="24"/>
        </w:rPr>
        <w:t>. The London Borough of Lambeth, where this case study is set, is reflective of the capital as a whole. Here, 37.9</w:t>
      </w:r>
      <w:r w:rsidR="003D0DC7">
        <w:rPr>
          <w:rFonts w:ascii="Cambria" w:hAnsi="Cambria"/>
          <w:color w:val="000000" w:themeColor="text1"/>
          <w:sz w:val="24"/>
          <w:szCs w:val="24"/>
        </w:rPr>
        <w:t xml:space="preserve"> per cent</w:t>
      </w:r>
      <w:r w:rsidRPr="00397A97">
        <w:rPr>
          <w:rFonts w:ascii="Cambria" w:hAnsi="Cambria"/>
          <w:color w:val="000000" w:themeColor="text1"/>
          <w:sz w:val="24"/>
          <w:szCs w:val="24"/>
        </w:rPr>
        <w:t xml:space="preserve"> of 10</w:t>
      </w:r>
      <w:r w:rsidR="00D915DF">
        <w:rPr>
          <w:rFonts w:ascii="Cambria" w:hAnsi="Cambria"/>
          <w:color w:val="000000" w:themeColor="text1"/>
          <w:sz w:val="24"/>
          <w:szCs w:val="24"/>
        </w:rPr>
        <w:t>-</w:t>
      </w:r>
      <w:r w:rsidR="003D0DC7">
        <w:rPr>
          <w:rFonts w:ascii="Cambria" w:hAnsi="Cambria"/>
          <w:color w:val="000000" w:themeColor="text1"/>
          <w:sz w:val="24"/>
          <w:szCs w:val="24"/>
        </w:rPr>
        <w:t xml:space="preserve"> to </w:t>
      </w:r>
      <w:r w:rsidRPr="00397A97">
        <w:rPr>
          <w:rFonts w:ascii="Cambria" w:hAnsi="Cambria"/>
          <w:color w:val="000000" w:themeColor="text1"/>
          <w:sz w:val="24"/>
          <w:szCs w:val="24"/>
        </w:rPr>
        <w:t>11</w:t>
      </w:r>
      <w:r w:rsidR="003D0DC7">
        <w:rPr>
          <w:rFonts w:ascii="Cambria" w:hAnsi="Cambria"/>
          <w:color w:val="000000" w:themeColor="text1"/>
          <w:sz w:val="24"/>
          <w:szCs w:val="24"/>
        </w:rPr>
        <w:t>-</w:t>
      </w:r>
      <w:r w:rsidRPr="00397A97">
        <w:rPr>
          <w:rFonts w:ascii="Cambria" w:hAnsi="Cambria"/>
          <w:color w:val="000000" w:themeColor="text1"/>
          <w:sz w:val="24"/>
          <w:szCs w:val="24"/>
        </w:rPr>
        <w:t>year</w:t>
      </w:r>
      <w:r w:rsidR="003D0DC7">
        <w:rPr>
          <w:rFonts w:ascii="Cambria" w:hAnsi="Cambria"/>
          <w:color w:val="000000" w:themeColor="text1"/>
          <w:sz w:val="24"/>
          <w:szCs w:val="24"/>
        </w:rPr>
        <w:t>-</w:t>
      </w:r>
      <w:r w:rsidRPr="00397A97">
        <w:rPr>
          <w:rFonts w:ascii="Cambria" w:hAnsi="Cambria"/>
          <w:color w:val="000000" w:themeColor="text1"/>
          <w:sz w:val="24"/>
          <w:szCs w:val="24"/>
        </w:rPr>
        <w:t>olds were in this category, 24.6</w:t>
      </w:r>
      <w:r w:rsidR="003D0DC7">
        <w:rPr>
          <w:rFonts w:ascii="Cambria" w:hAnsi="Cambria"/>
          <w:color w:val="000000" w:themeColor="text1"/>
          <w:sz w:val="24"/>
          <w:szCs w:val="24"/>
        </w:rPr>
        <w:t xml:space="preserve"> per cent</w:t>
      </w:r>
      <w:r w:rsidRPr="00397A97">
        <w:rPr>
          <w:rFonts w:ascii="Cambria" w:hAnsi="Cambria"/>
          <w:color w:val="000000" w:themeColor="text1"/>
          <w:sz w:val="24"/>
          <w:szCs w:val="24"/>
        </w:rPr>
        <w:t xml:space="preserve"> of which were classified obese</w:t>
      </w:r>
      <w:r w:rsidR="003D0DC7">
        <w:rPr>
          <w:rFonts w:ascii="Cambria" w:hAnsi="Cambria"/>
          <w:color w:val="000000" w:themeColor="text1"/>
          <w:sz w:val="24"/>
          <w:szCs w:val="24"/>
        </w:rPr>
        <w:t>.</w:t>
      </w:r>
      <w:r w:rsidR="003D0DC7" w:rsidRPr="003D0DC7">
        <w:rPr>
          <w:rFonts w:ascii="Cambria" w:hAnsi="Cambria"/>
          <w:b/>
          <w:color w:val="000000" w:themeColor="text1"/>
          <w:sz w:val="24"/>
          <w:szCs w:val="24"/>
          <w:vertAlign w:val="superscript"/>
        </w:rPr>
        <w:t>3</w:t>
      </w:r>
      <w:r w:rsidRPr="00397A97">
        <w:rPr>
          <w:rFonts w:ascii="Cambria" w:hAnsi="Cambria"/>
          <w:color w:val="000000" w:themeColor="text1"/>
          <w:sz w:val="24"/>
          <w:szCs w:val="24"/>
        </w:rPr>
        <w:t xml:space="preserve"> </w:t>
      </w:r>
      <w:r w:rsidR="00DC4454">
        <w:rPr>
          <w:rFonts w:ascii="Cambria" w:hAnsi="Cambria"/>
          <w:color w:val="000000" w:themeColor="text1"/>
          <w:sz w:val="24"/>
          <w:szCs w:val="24"/>
        </w:rPr>
        <w:t>I</w:t>
      </w:r>
      <w:r w:rsidRPr="00397A97">
        <w:rPr>
          <w:rFonts w:ascii="Cambria" w:hAnsi="Cambria"/>
          <w:color w:val="000000" w:themeColor="text1"/>
          <w:sz w:val="24"/>
          <w:szCs w:val="24"/>
        </w:rPr>
        <w:t>n the ward of Stockwell, this figure stands at 27.6</w:t>
      </w:r>
      <w:r w:rsidR="00F02DC8">
        <w:rPr>
          <w:rFonts w:ascii="Cambria" w:hAnsi="Cambria"/>
          <w:color w:val="000000" w:themeColor="text1"/>
          <w:sz w:val="24"/>
          <w:szCs w:val="24"/>
        </w:rPr>
        <w:t xml:space="preserve"> per cent</w:t>
      </w:r>
      <w:r w:rsidRPr="00397A97">
        <w:rPr>
          <w:rFonts w:ascii="Cambria" w:hAnsi="Cambria"/>
          <w:color w:val="000000" w:themeColor="text1"/>
          <w:sz w:val="24"/>
          <w:szCs w:val="24"/>
        </w:rPr>
        <w:t>.</w:t>
      </w:r>
      <w:r w:rsidR="00F02DC8" w:rsidRPr="00F02DC8">
        <w:rPr>
          <w:rFonts w:ascii="Cambria" w:hAnsi="Cambria"/>
          <w:b/>
          <w:color w:val="000000" w:themeColor="text1"/>
          <w:sz w:val="24"/>
          <w:szCs w:val="24"/>
          <w:vertAlign w:val="superscript"/>
        </w:rPr>
        <w:t>4</w:t>
      </w:r>
      <w:r w:rsidRPr="00397A97">
        <w:rPr>
          <w:rFonts w:ascii="Cambria" w:hAnsi="Cambria"/>
          <w:color w:val="000000" w:themeColor="text1"/>
          <w:sz w:val="24"/>
          <w:szCs w:val="24"/>
        </w:rPr>
        <w:t xml:space="preserve"> Together with this, the London Borough of Lambeth is the 14</w:t>
      </w:r>
      <w:r w:rsidRPr="00397A97">
        <w:rPr>
          <w:rFonts w:ascii="Cambria" w:hAnsi="Cambria"/>
          <w:color w:val="000000" w:themeColor="text1"/>
          <w:sz w:val="24"/>
          <w:szCs w:val="24"/>
          <w:vertAlign w:val="superscript"/>
        </w:rPr>
        <w:t>th</w:t>
      </w:r>
      <w:r w:rsidRPr="00397A97">
        <w:rPr>
          <w:rFonts w:ascii="Cambria" w:hAnsi="Cambria"/>
          <w:color w:val="000000" w:themeColor="text1"/>
          <w:sz w:val="24"/>
          <w:szCs w:val="24"/>
        </w:rPr>
        <w:t xml:space="preserve"> most deprived in the country and</w:t>
      </w:r>
      <w:r w:rsidR="00DC4454">
        <w:rPr>
          <w:rFonts w:ascii="Cambria" w:hAnsi="Cambria"/>
          <w:color w:val="000000" w:themeColor="text1"/>
          <w:sz w:val="24"/>
          <w:szCs w:val="24"/>
        </w:rPr>
        <w:t xml:space="preserve"> fifth </w:t>
      </w:r>
      <w:r w:rsidRPr="00397A97">
        <w:rPr>
          <w:rFonts w:ascii="Cambria" w:hAnsi="Cambria"/>
          <w:color w:val="000000" w:themeColor="text1"/>
          <w:sz w:val="24"/>
          <w:szCs w:val="24"/>
        </w:rPr>
        <w:t xml:space="preserve">in London. Moreover, Lambeth </w:t>
      </w:r>
      <w:r w:rsidR="003476B2">
        <w:rPr>
          <w:rFonts w:ascii="Cambria" w:hAnsi="Cambria"/>
          <w:color w:val="000000" w:themeColor="text1"/>
          <w:sz w:val="24"/>
          <w:szCs w:val="24"/>
        </w:rPr>
        <w:t>has</w:t>
      </w:r>
      <w:r w:rsidRPr="00397A97">
        <w:rPr>
          <w:rFonts w:ascii="Cambria" w:hAnsi="Cambria"/>
          <w:color w:val="000000" w:themeColor="text1"/>
          <w:sz w:val="24"/>
          <w:szCs w:val="24"/>
        </w:rPr>
        <w:t xml:space="preserve"> several pockets of extreme deprivation, including in Stockwell</w:t>
      </w:r>
      <w:r w:rsidR="00613C68">
        <w:rPr>
          <w:rFonts w:ascii="Cambria" w:hAnsi="Cambria"/>
          <w:color w:val="000000" w:themeColor="text1"/>
          <w:sz w:val="24"/>
          <w:szCs w:val="24"/>
        </w:rPr>
        <w:t xml:space="preserve"> itself,</w:t>
      </w:r>
      <w:r w:rsidRPr="00397A97">
        <w:rPr>
          <w:rFonts w:ascii="Cambria" w:hAnsi="Cambria"/>
          <w:color w:val="000000" w:themeColor="text1"/>
          <w:sz w:val="24"/>
          <w:szCs w:val="24"/>
        </w:rPr>
        <w:t xml:space="preserve"> </w:t>
      </w:r>
      <w:r w:rsidR="00613C68">
        <w:rPr>
          <w:rFonts w:ascii="Cambria" w:hAnsi="Cambria"/>
          <w:color w:val="000000" w:themeColor="text1"/>
          <w:sz w:val="24"/>
          <w:szCs w:val="24"/>
        </w:rPr>
        <w:t>which</w:t>
      </w:r>
      <w:r w:rsidRPr="00397A97">
        <w:rPr>
          <w:rFonts w:ascii="Cambria" w:hAnsi="Cambria"/>
          <w:color w:val="000000" w:themeColor="text1"/>
          <w:sz w:val="24"/>
          <w:szCs w:val="24"/>
        </w:rPr>
        <w:t xml:space="preserve"> </w:t>
      </w:r>
      <w:r w:rsidR="00613C68">
        <w:rPr>
          <w:rFonts w:ascii="Cambria" w:hAnsi="Cambria"/>
          <w:color w:val="000000" w:themeColor="text1"/>
          <w:sz w:val="24"/>
          <w:szCs w:val="24"/>
        </w:rPr>
        <w:t>are considered to be within</w:t>
      </w:r>
      <w:r w:rsidRPr="00397A97">
        <w:rPr>
          <w:rFonts w:ascii="Cambria" w:hAnsi="Cambria"/>
          <w:color w:val="000000" w:themeColor="text1"/>
          <w:sz w:val="24"/>
          <w:szCs w:val="24"/>
        </w:rPr>
        <w:t xml:space="preserve"> the 10</w:t>
      </w:r>
      <w:r w:rsidR="00DC4454">
        <w:rPr>
          <w:rFonts w:ascii="Cambria" w:hAnsi="Cambria"/>
          <w:color w:val="000000" w:themeColor="text1"/>
          <w:sz w:val="24"/>
          <w:szCs w:val="24"/>
        </w:rPr>
        <w:t>-per-cent</w:t>
      </w:r>
      <w:r w:rsidRPr="00397A97">
        <w:rPr>
          <w:rFonts w:ascii="Cambria" w:hAnsi="Cambria"/>
          <w:color w:val="000000" w:themeColor="text1"/>
          <w:sz w:val="24"/>
          <w:szCs w:val="24"/>
        </w:rPr>
        <w:t xml:space="preserve"> most deprived in the country</w:t>
      </w:r>
      <w:r w:rsidR="00DC4454">
        <w:rPr>
          <w:rFonts w:ascii="Cambria" w:hAnsi="Cambria"/>
          <w:color w:val="000000" w:themeColor="text1"/>
          <w:sz w:val="24"/>
          <w:szCs w:val="24"/>
        </w:rPr>
        <w:t>.</w:t>
      </w:r>
      <w:r w:rsidR="00DC4454" w:rsidRPr="00DC4454">
        <w:rPr>
          <w:rFonts w:ascii="Cambria" w:hAnsi="Cambria"/>
          <w:b/>
          <w:color w:val="000000" w:themeColor="text1"/>
          <w:sz w:val="24"/>
          <w:szCs w:val="24"/>
          <w:vertAlign w:val="superscript"/>
        </w:rPr>
        <w:t>5</w:t>
      </w:r>
    </w:p>
    <w:p w14:paraId="0E15BB53"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74985C86" w14:textId="448D7555" w:rsidR="00780094" w:rsidRPr="00780094" w:rsidRDefault="00CE6F05" w:rsidP="00780094">
      <w:pPr>
        <w:rPr>
          <w:rFonts w:ascii="Times New Roman" w:eastAsia="Times New Roman" w:hAnsi="Times New Roman" w:cs="Times New Roman"/>
          <w:sz w:val="24"/>
          <w:szCs w:val="24"/>
        </w:rPr>
      </w:pPr>
      <w:r w:rsidRPr="00397A97">
        <w:rPr>
          <w:rFonts w:ascii="Cambria" w:hAnsi="Cambria"/>
          <w:color w:val="000000" w:themeColor="text1"/>
          <w:sz w:val="24"/>
          <w:szCs w:val="24"/>
        </w:rPr>
        <w:t>Furthermore, Stockwell is also characterised by having the borough’s highest proportion of households where English is not the first language (17.8</w:t>
      </w:r>
      <w:r w:rsidR="00D915DF">
        <w:rPr>
          <w:rFonts w:ascii="Cambria" w:hAnsi="Cambria"/>
          <w:color w:val="000000" w:themeColor="text1"/>
          <w:sz w:val="24"/>
          <w:szCs w:val="24"/>
        </w:rPr>
        <w:t xml:space="preserve"> per cent</w:t>
      </w:r>
      <w:r w:rsidRPr="00397A97">
        <w:rPr>
          <w:rFonts w:ascii="Cambria" w:hAnsi="Cambria"/>
          <w:color w:val="000000" w:themeColor="text1"/>
          <w:sz w:val="24"/>
          <w:szCs w:val="24"/>
        </w:rPr>
        <w:t>) and the second highest density of residents</w:t>
      </w:r>
      <w:r w:rsidR="00613C68">
        <w:rPr>
          <w:rFonts w:ascii="Cambria" w:hAnsi="Cambria"/>
          <w:color w:val="000000" w:themeColor="text1"/>
          <w:sz w:val="24"/>
          <w:szCs w:val="24"/>
        </w:rPr>
        <w:t xml:space="preserve"> per </w:t>
      </w:r>
      <w:r w:rsidRPr="00397A97">
        <w:rPr>
          <w:rFonts w:ascii="Cambria" w:hAnsi="Cambria"/>
          <w:color w:val="000000" w:themeColor="text1"/>
          <w:sz w:val="24"/>
          <w:szCs w:val="24"/>
        </w:rPr>
        <w:t xml:space="preserve">sq km. </w:t>
      </w:r>
      <w:r w:rsidR="00D915DF">
        <w:rPr>
          <w:rFonts w:ascii="Cambria" w:hAnsi="Cambria"/>
          <w:color w:val="000000" w:themeColor="text1"/>
          <w:sz w:val="24"/>
          <w:szCs w:val="24"/>
        </w:rPr>
        <w:t>Forty-four per cent</w:t>
      </w:r>
      <w:r w:rsidRPr="00397A97">
        <w:rPr>
          <w:rFonts w:ascii="Cambria" w:hAnsi="Cambria"/>
          <w:color w:val="000000" w:themeColor="text1"/>
          <w:sz w:val="24"/>
          <w:szCs w:val="24"/>
        </w:rPr>
        <w:t xml:space="preserve"> of Stockwell’s population are from BAME backgrounds, with the largest migrant population from Jamaica (3</w:t>
      </w:r>
      <w:r w:rsidR="00613C68">
        <w:rPr>
          <w:rFonts w:ascii="Cambria" w:hAnsi="Cambria"/>
          <w:color w:val="000000" w:themeColor="text1"/>
          <w:sz w:val="24"/>
          <w:szCs w:val="24"/>
        </w:rPr>
        <w:t xml:space="preserve"> per cent</w:t>
      </w:r>
      <w:r w:rsidRPr="00397A97">
        <w:rPr>
          <w:rFonts w:ascii="Cambria" w:hAnsi="Cambria"/>
          <w:color w:val="000000" w:themeColor="text1"/>
          <w:sz w:val="24"/>
          <w:szCs w:val="24"/>
        </w:rPr>
        <w:t>), Portugal (2</w:t>
      </w:r>
      <w:r w:rsidR="00613C68">
        <w:rPr>
          <w:rFonts w:ascii="Cambria" w:hAnsi="Cambria"/>
          <w:color w:val="000000" w:themeColor="text1"/>
          <w:sz w:val="24"/>
          <w:szCs w:val="24"/>
        </w:rPr>
        <w:t xml:space="preserve"> per cent</w:t>
      </w:r>
      <w:r w:rsidRPr="00397A97">
        <w:rPr>
          <w:rFonts w:ascii="Cambria" w:hAnsi="Cambria"/>
          <w:color w:val="000000" w:themeColor="text1"/>
          <w:sz w:val="24"/>
          <w:szCs w:val="24"/>
        </w:rPr>
        <w:t>) and Poland (2</w:t>
      </w:r>
      <w:r w:rsidR="00613C68">
        <w:rPr>
          <w:rFonts w:ascii="Cambria" w:hAnsi="Cambria"/>
          <w:color w:val="000000" w:themeColor="text1"/>
          <w:sz w:val="24"/>
          <w:szCs w:val="24"/>
        </w:rPr>
        <w:t xml:space="preserve"> per cent</w:t>
      </w:r>
      <w:r w:rsidRPr="00397A97">
        <w:rPr>
          <w:rFonts w:ascii="Cambria" w:hAnsi="Cambria"/>
          <w:color w:val="000000" w:themeColor="text1"/>
          <w:sz w:val="24"/>
          <w:szCs w:val="24"/>
        </w:rPr>
        <w:t>).</w:t>
      </w:r>
      <w:r w:rsidR="00613C68" w:rsidRPr="00613C68">
        <w:rPr>
          <w:rFonts w:ascii="Cambria" w:hAnsi="Cambria"/>
          <w:b/>
          <w:color w:val="000000" w:themeColor="text1"/>
          <w:sz w:val="24"/>
          <w:szCs w:val="24"/>
          <w:vertAlign w:val="superscript"/>
        </w:rPr>
        <w:t>4</w:t>
      </w:r>
      <w:r w:rsidR="002310FB">
        <w:rPr>
          <w:rFonts w:ascii="Cambria" w:hAnsi="Cambria"/>
          <w:b/>
          <w:color w:val="000000" w:themeColor="text1"/>
          <w:sz w:val="24"/>
          <w:szCs w:val="24"/>
        </w:rPr>
        <w:t xml:space="preserve"> </w:t>
      </w:r>
      <w:r w:rsidRPr="00397A97">
        <w:rPr>
          <w:rFonts w:ascii="Cambria" w:hAnsi="Cambria"/>
          <w:color w:val="000000" w:themeColor="text1"/>
          <w:sz w:val="24"/>
          <w:szCs w:val="24"/>
        </w:rPr>
        <w:t>It</w:t>
      </w:r>
      <w:r w:rsidR="00613C68">
        <w:rPr>
          <w:rFonts w:ascii="Cambria" w:hAnsi="Cambria"/>
          <w:color w:val="000000" w:themeColor="text1"/>
          <w:sz w:val="24"/>
          <w:szCs w:val="24"/>
        </w:rPr>
        <w:t>’</w:t>
      </w:r>
      <w:r w:rsidRPr="00397A97">
        <w:rPr>
          <w:rFonts w:ascii="Cambria" w:hAnsi="Cambria"/>
          <w:color w:val="000000" w:themeColor="text1"/>
          <w:sz w:val="24"/>
          <w:szCs w:val="24"/>
        </w:rPr>
        <w:t>s this densely urbanised environment with pockets of severe deprivation and an extremely multicultural population that sets the project</w:t>
      </w:r>
      <w:r w:rsidR="00780094">
        <w:rPr>
          <w:rFonts w:ascii="Cambria" w:hAnsi="Cambria"/>
          <w:color w:val="000000" w:themeColor="text1"/>
          <w:sz w:val="24"/>
          <w:szCs w:val="24"/>
        </w:rPr>
        <w:t>’s context/environment.</w:t>
      </w:r>
      <w:bookmarkStart w:id="0" w:name="_GoBack"/>
      <w:bookmarkEnd w:id="0"/>
    </w:p>
    <w:p w14:paraId="6B0C0556" w14:textId="22D2306C" w:rsidR="00732A4D"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707560E3" w14:textId="77777777" w:rsidR="00732A4D" w:rsidRDefault="00732A4D" w:rsidP="00397A97">
      <w:pPr>
        <w:contextualSpacing w:val="0"/>
        <w:rPr>
          <w:rFonts w:ascii="Cambria" w:hAnsi="Cambria"/>
          <w:color w:val="000000" w:themeColor="text1"/>
          <w:sz w:val="24"/>
          <w:szCs w:val="24"/>
        </w:rPr>
      </w:pPr>
    </w:p>
    <w:p w14:paraId="4535A8A1" w14:textId="4735A7DB" w:rsidR="00613C68" w:rsidRPr="002310FB" w:rsidRDefault="00CE6F05" w:rsidP="00397A97">
      <w:pPr>
        <w:contextualSpacing w:val="0"/>
        <w:rPr>
          <w:rFonts w:ascii="Cambria" w:hAnsi="Cambria"/>
          <w:b/>
          <w:color w:val="000000" w:themeColor="text1"/>
          <w:sz w:val="24"/>
          <w:szCs w:val="24"/>
        </w:rPr>
      </w:pPr>
      <w:r w:rsidRPr="00397A97">
        <w:rPr>
          <w:rFonts w:ascii="Cambria" w:hAnsi="Cambria"/>
          <w:color w:val="000000" w:themeColor="text1"/>
          <w:sz w:val="24"/>
          <w:szCs w:val="24"/>
        </w:rPr>
        <w:t>As well as its physical context, the project sits within an academic context with a variety of existing research projects exploring childhood obesity in London and beyond. A recent report published by Guy’s and St Thomas Charity</w:t>
      </w:r>
      <w:r w:rsidR="00613C68">
        <w:rPr>
          <w:rFonts w:ascii="Cambria" w:hAnsi="Cambria"/>
          <w:color w:val="000000" w:themeColor="text1"/>
          <w:sz w:val="24"/>
          <w:szCs w:val="24"/>
        </w:rPr>
        <w:t>, ‘</w:t>
      </w:r>
      <w:r w:rsidRPr="00397A97">
        <w:rPr>
          <w:rFonts w:ascii="Cambria" w:hAnsi="Cambria"/>
          <w:color w:val="000000" w:themeColor="text1"/>
          <w:sz w:val="24"/>
          <w:szCs w:val="24"/>
        </w:rPr>
        <w:t>Bitesize: Breaking down the challenge of inner-city childhood obesity</w:t>
      </w:r>
      <w:r w:rsidR="00613C68">
        <w:rPr>
          <w:rFonts w:ascii="Cambria" w:hAnsi="Cambria"/>
          <w:color w:val="000000" w:themeColor="text1"/>
          <w:sz w:val="24"/>
          <w:szCs w:val="24"/>
        </w:rPr>
        <w:t>’</w:t>
      </w:r>
      <w:r w:rsidRPr="00397A97">
        <w:rPr>
          <w:rFonts w:ascii="Cambria" w:hAnsi="Cambria"/>
          <w:color w:val="000000" w:themeColor="text1"/>
          <w:sz w:val="24"/>
          <w:szCs w:val="24"/>
        </w:rPr>
        <w:t>,</w:t>
      </w:r>
      <w:r w:rsidR="00613C68" w:rsidRPr="00613C68">
        <w:rPr>
          <w:rFonts w:ascii="Cambria" w:hAnsi="Cambria"/>
          <w:b/>
          <w:color w:val="000000" w:themeColor="text1"/>
          <w:sz w:val="24"/>
          <w:szCs w:val="24"/>
          <w:vertAlign w:val="superscript"/>
        </w:rPr>
        <w:t>2</w:t>
      </w:r>
      <w:r w:rsidRPr="00397A97">
        <w:rPr>
          <w:rFonts w:ascii="Cambria" w:hAnsi="Cambria"/>
          <w:color w:val="000000" w:themeColor="text1"/>
          <w:sz w:val="24"/>
          <w:szCs w:val="24"/>
        </w:rPr>
        <w:t xml:space="preserve"> explores the issue of childhood obesity through the lens of urban, diverse and deprived environments. </w:t>
      </w:r>
    </w:p>
    <w:p w14:paraId="408B052A" w14:textId="77777777" w:rsidR="00613C68" w:rsidRDefault="00613C68" w:rsidP="00397A97">
      <w:pPr>
        <w:contextualSpacing w:val="0"/>
        <w:rPr>
          <w:rFonts w:ascii="Cambria" w:hAnsi="Cambria"/>
          <w:color w:val="000000" w:themeColor="text1"/>
          <w:sz w:val="24"/>
          <w:szCs w:val="24"/>
        </w:rPr>
      </w:pPr>
    </w:p>
    <w:p w14:paraId="1DA08362" w14:textId="6AD4553F"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Bitesize explores the rise of childhood obesity in deprived areas of London, focusing on the boroughs of Lambeth and Wandsworth in particular. The study looks at individual family case studies to bring to life the stories behind the statistics, and ties together the insights of a variety of experts</w:t>
      </w:r>
      <w:r w:rsidR="00613C68">
        <w:rPr>
          <w:rFonts w:ascii="Cambria" w:hAnsi="Cambria"/>
          <w:color w:val="000000" w:themeColor="text1"/>
          <w:sz w:val="24"/>
          <w:szCs w:val="24"/>
        </w:rPr>
        <w:t xml:space="preserve"> – </w:t>
      </w:r>
      <w:r w:rsidRPr="00397A97">
        <w:rPr>
          <w:rFonts w:ascii="Cambria" w:hAnsi="Cambria"/>
          <w:color w:val="000000" w:themeColor="text1"/>
          <w:sz w:val="24"/>
          <w:szCs w:val="24"/>
        </w:rPr>
        <w:t>health specialists, research bodies, local headteachers</w:t>
      </w:r>
      <w:r w:rsidR="00613C68">
        <w:rPr>
          <w:rFonts w:ascii="Cambria" w:hAnsi="Cambria"/>
          <w:color w:val="000000" w:themeColor="text1"/>
          <w:sz w:val="24"/>
          <w:szCs w:val="24"/>
        </w:rPr>
        <w:t>,</w:t>
      </w:r>
      <w:r w:rsidRPr="00397A97">
        <w:rPr>
          <w:rFonts w:ascii="Cambria" w:hAnsi="Cambria"/>
          <w:color w:val="000000" w:themeColor="text1"/>
          <w:sz w:val="24"/>
          <w:szCs w:val="24"/>
        </w:rPr>
        <w:t xml:space="preserve"> and local governmental bodies. While the report acknowledges the complexity of the issue of childhood obesity, its focus remains heavily weighted towards promoting a healthy diet above activity or any other factors contributing to childhood obesity in urban settings, stating that “no one can outrun a bad diet”.</w:t>
      </w:r>
      <w:r w:rsidR="00613C68" w:rsidRPr="00613C68">
        <w:rPr>
          <w:rFonts w:ascii="Cambria" w:hAnsi="Cambria"/>
          <w:b/>
          <w:color w:val="000000" w:themeColor="text1"/>
          <w:sz w:val="24"/>
          <w:szCs w:val="24"/>
          <w:vertAlign w:val="superscript"/>
        </w:rPr>
        <w:t>2, p15</w:t>
      </w:r>
      <w:r w:rsidRPr="00397A97">
        <w:rPr>
          <w:rFonts w:ascii="Cambria" w:hAnsi="Cambria"/>
          <w:color w:val="000000" w:themeColor="text1"/>
          <w:sz w:val="24"/>
          <w:szCs w:val="24"/>
        </w:rPr>
        <w:t xml:space="preserve"> Thus, the report advises adopting an 80-20 split between focusing on diet and activity, with no mention of other factors. </w:t>
      </w:r>
    </w:p>
    <w:p w14:paraId="31DD1A13" w14:textId="77777777" w:rsidR="00CB135A" w:rsidRPr="00397A97" w:rsidRDefault="00CB135A" w:rsidP="00397A97">
      <w:pPr>
        <w:contextualSpacing w:val="0"/>
        <w:rPr>
          <w:rFonts w:ascii="Cambria" w:hAnsi="Cambria"/>
          <w:color w:val="000000" w:themeColor="text1"/>
          <w:sz w:val="24"/>
          <w:szCs w:val="24"/>
        </w:rPr>
      </w:pPr>
    </w:p>
    <w:p w14:paraId="0A3E0BB8" w14:textId="62FAC17C"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A more holistic approach was adopted in recent years in Amsterdam, where the number of overweight and obese children dropped by 12</w:t>
      </w:r>
      <w:r w:rsidR="00613C68">
        <w:rPr>
          <w:rFonts w:ascii="Cambria" w:hAnsi="Cambria"/>
          <w:color w:val="000000" w:themeColor="text1"/>
          <w:sz w:val="24"/>
          <w:szCs w:val="24"/>
        </w:rPr>
        <w:t xml:space="preserve"> per cent</w:t>
      </w:r>
      <w:r w:rsidRPr="00397A97">
        <w:rPr>
          <w:rFonts w:ascii="Cambria" w:hAnsi="Cambria"/>
          <w:color w:val="000000" w:themeColor="text1"/>
          <w:sz w:val="24"/>
          <w:szCs w:val="24"/>
        </w:rPr>
        <w:t xml:space="preserve"> from 2012 to 2015.</w:t>
      </w:r>
      <w:r w:rsidR="00613C68" w:rsidRPr="00613C68">
        <w:rPr>
          <w:rFonts w:ascii="Cambria" w:hAnsi="Cambria"/>
          <w:b/>
          <w:color w:val="000000" w:themeColor="text1"/>
          <w:sz w:val="24"/>
          <w:szCs w:val="24"/>
          <w:vertAlign w:val="superscript"/>
        </w:rPr>
        <w:t>6</w:t>
      </w:r>
      <w:r w:rsidRPr="00397A97">
        <w:rPr>
          <w:rFonts w:ascii="Cambria" w:hAnsi="Cambria"/>
          <w:color w:val="000000" w:themeColor="text1"/>
          <w:sz w:val="24"/>
          <w:szCs w:val="24"/>
        </w:rPr>
        <w:t xml:space="preserve"> Rather than focusing on diet or exercise alone, the </w:t>
      </w:r>
      <w:r w:rsidR="00613C68">
        <w:rPr>
          <w:rFonts w:ascii="Cambria" w:hAnsi="Cambria"/>
          <w:color w:val="000000" w:themeColor="text1"/>
          <w:sz w:val="24"/>
          <w:szCs w:val="24"/>
        </w:rPr>
        <w:t>D</w:t>
      </w:r>
      <w:r w:rsidRPr="00397A97">
        <w:rPr>
          <w:rFonts w:ascii="Cambria" w:hAnsi="Cambria"/>
          <w:color w:val="000000" w:themeColor="text1"/>
          <w:sz w:val="24"/>
          <w:szCs w:val="24"/>
        </w:rPr>
        <w:t>utch model seeks to change the entire culture and lifestyle of the city</w:t>
      </w:r>
      <w:r w:rsidR="00613C68">
        <w:rPr>
          <w:rFonts w:ascii="Cambria" w:hAnsi="Cambria"/>
          <w:color w:val="000000" w:themeColor="text1"/>
          <w:sz w:val="24"/>
          <w:szCs w:val="24"/>
        </w:rPr>
        <w:t>.</w:t>
      </w:r>
      <w:r w:rsidR="00613C68" w:rsidRPr="00613C68">
        <w:rPr>
          <w:rFonts w:ascii="Cambria" w:hAnsi="Cambria"/>
          <w:b/>
          <w:color w:val="000000" w:themeColor="text1"/>
          <w:sz w:val="24"/>
          <w:szCs w:val="24"/>
          <w:vertAlign w:val="superscript"/>
        </w:rPr>
        <w:t>7</w:t>
      </w:r>
      <w:r w:rsidRPr="00397A97">
        <w:rPr>
          <w:rFonts w:ascii="Cambria" w:hAnsi="Cambria"/>
          <w:color w:val="000000" w:themeColor="text1"/>
          <w:sz w:val="24"/>
          <w:szCs w:val="24"/>
        </w:rPr>
        <w:t xml:space="preserve"> Equal weighting was given to diet, activity and</w:t>
      </w:r>
      <w:r w:rsidR="00613C68">
        <w:rPr>
          <w:rFonts w:ascii="Cambria" w:hAnsi="Cambria"/>
          <w:color w:val="000000" w:themeColor="text1"/>
          <w:sz w:val="24"/>
          <w:szCs w:val="24"/>
        </w:rPr>
        <w:t>,</w:t>
      </w:r>
      <w:r w:rsidRPr="00397A97">
        <w:rPr>
          <w:rFonts w:ascii="Cambria" w:hAnsi="Cambria"/>
          <w:color w:val="000000" w:themeColor="text1"/>
          <w:sz w:val="24"/>
          <w:szCs w:val="24"/>
        </w:rPr>
        <w:t xml:space="preserve"> crucially</w:t>
      </w:r>
      <w:r w:rsidR="00613C68">
        <w:rPr>
          <w:rFonts w:ascii="Cambria" w:hAnsi="Cambria"/>
          <w:color w:val="000000" w:themeColor="text1"/>
          <w:sz w:val="24"/>
          <w:szCs w:val="24"/>
        </w:rPr>
        <w:t>,</w:t>
      </w:r>
      <w:r w:rsidRPr="00397A97">
        <w:rPr>
          <w:rFonts w:ascii="Cambria" w:hAnsi="Cambria"/>
          <w:color w:val="000000" w:themeColor="text1"/>
          <w:sz w:val="24"/>
          <w:szCs w:val="24"/>
        </w:rPr>
        <w:t xml:space="preserve"> sleep. Practical initiatives, such as installing a network of free and easily accessible water fountains across the city, were backed up with policies designed to help parents make healthier choices. The programme focused on reaching lower </w:t>
      </w:r>
      <w:r w:rsidRPr="00397A97">
        <w:rPr>
          <w:rFonts w:ascii="Cambria" w:hAnsi="Cambria"/>
          <w:color w:val="000000" w:themeColor="text1"/>
          <w:sz w:val="24"/>
          <w:szCs w:val="24"/>
        </w:rPr>
        <w:lastRenderedPageBreak/>
        <w:t>socioeconomic classes, in particular</w:t>
      </w:r>
      <w:r w:rsidR="00595F58">
        <w:rPr>
          <w:rFonts w:ascii="Cambria" w:hAnsi="Cambria"/>
          <w:color w:val="000000" w:themeColor="text1"/>
          <w:sz w:val="24"/>
          <w:szCs w:val="24"/>
        </w:rPr>
        <w:t xml:space="preserve"> </w:t>
      </w:r>
      <w:r w:rsidRPr="00397A97">
        <w:rPr>
          <w:rFonts w:ascii="Cambria" w:hAnsi="Cambria"/>
          <w:color w:val="000000" w:themeColor="text1"/>
          <w:sz w:val="24"/>
          <w:szCs w:val="24"/>
        </w:rPr>
        <w:t>the minority ethnic groups that have higher rates of childhood obesity. The programme created a neighbourhood network that co</w:t>
      </w:r>
      <w:r w:rsidR="00595F58">
        <w:rPr>
          <w:rFonts w:ascii="Cambria" w:hAnsi="Cambria"/>
          <w:color w:val="000000" w:themeColor="text1"/>
          <w:sz w:val="24"/>
          <w:szCs w:val="24"/>
        </w:rPr>
        <w:t>-</w:t>
      </w:r>
      <w:r w:rsidRPr="00397A97">
        <w:rPr>
          <w:rFonts w:ascii="Cambria" w:hAnsi="Cambria"/>
          <w:color w:val="000000" w:themeColor="text1"/>
          <w:sz w:val="24"/>
          <w:szCs w:val="24"/>
        </w:rPr>
        <w:t>ordinated between schools, nurses, social workers, youth workers and central care providers</w:t>
      </w:r>
      <w:r w:rsidR="00595F58">
        <w:rPr>
          <w:rFonts w:ascii="Cambria" w:hAnsi="Cambria"/>
          <w:color w:val="000000" w:themeColor="text1"/>
          <w:sz w:val="24"/>
          <w:szCs w:val="24"/>
        </w:rPr>
        <w:t>.</w:t>
      </w:r>
      <w:r w:rsidR="00595F58" w:rsidRPr="00595F58">
        <w:rPr>
          <w:rFonts w:ascii="Cambria" w:hAnsi="Cambria"/>
          <w:b/>
          <w:color w:val="000000" w:themeColor="text1"/>
          <w:sz w:val="24"/>
          <w:szCs w:val="24"/>
          <w:vertAlign w:val="superscript"/>
        </w:rPr>
        <w:t>7</w:t>
      </w:r>
      <w:r w:rsidR="00595F58">
        <w:rPr>
          <w:rFonts w:ascii="Cambria" w:hAnsi="Cambria"/>
          <w:b/>
          <w:color w:val="000000" w:themeColor="text1"/>
          <w:sz w:val="24"/>
          <w:szCs w:val="24"/>
        </w:rPr>
        <w:t xml:space="preserve"> </w:t>
      </w:r>
      <w:r w:rsidRPr="00397A97">
        <w:rPr>
          <w:rFonts w:ascii="Cambria" w:hAnsi="Cambria"/>
          <w:color w:val="000000" w:themeColor="text1"/>
          <w:sz w:val="24"/>
          <w:szCs w:val="24"/>
        </w:rPr>
        <w:t xml:space="preserve">This systematic and collaborative approach, </w:t>
      </w:r>
      <w:r w:rsidR="00595F58">
        <w:rPr>
          <w:rFonts w:ascii="Cambria" w:hAnsi="Cambria"/>
          <w:color w:val="000000" w:themeColor="text1"/>
          <w:sz w:val="24"/>
          <w:szCs w:val="24"/>
        </w:rPr>
        <w:t>which</w:t>
      </w:r>
      <w:r w:rsidRPr="00397A97">
        <w:rPr>
          <w:rFonts w:ascii="Cambria" w:hAnsi="Cambria"/>
          <w:color w:val="000000" w:themeColor="text1"/>
          <w:sz w:val="24"/>
          <w:szCs w:val="24"/>
        </w:rPr>
        <w:t xml:space="preserve"> addressed childhood obesity from various directions and across all scales</w:t>
      </w:r>
      <w:r w:rsidR="00DE5874">
        <w:rPr>
          <w:rFonts w:ascii="Cambria" w:hAnsi="Cambria"/>
          <w:color w:val="000000" w:themeColor="text1"/>
          <w:sz w:val="24"/>
          <w:szCs w:val="24"/>
        </w:rPr>
        <w:t xml:space="preserve"> –</w:t>
      </w:r>
      <w:r w:rsidRPr="00397A97">
        <w:rPr>
          <w:rFonts w:ascii="Cambria" w:hAnsi="Cambria"/>
          <w:color w:val="000000" w:themeColor="text1"/>
          <w:sz w:val="24"/>
          <w:szCs w:val="24"/>
        </w:rPr>
        <w:t xml:space="preserve"> from the individual, the family, and up to government level</w:t>
      </w:r>
      <w:r w:rsidR="00DE5874">
        <w:rPr>
          <w:rFonts w:ascii="Cambria" w:hAnsi="Cambria"/>
          <w:color w:val="000000" w:themeColor="text1"/>
          <w:sz w:val="24"/>
          <w:szCs w:val="24"/>
        </w:rPr>
        <w:t xml:space="preserve"> –</w:t>
      </w:r>
      <w:r w:rsidRPr="00397A97">
        <w:rPr>
          <w:rFonts w:ascii="Cambria" w:hAnsi="Cambria"/>
          <w:color w:val="000000" w:themeColor="text1"/>
          <w:sz w:val="24"/>
          <w:szCs w:val="24"/>
        </w:rPr>
        <w:t xml:space="preserve"> was crucial to achiev</w:t>
      </w:r>
      <w:r w:rsidR="0038282D">
        <w:rPr>
          <w:rFonts w:ascii="Cambria" w:hAnsi="Cambria"/>
          <w:color w:val="000000" w:themeColor="text1"/>
          <w:sz w:val="24"/>
          <w:szCs w:val="24"/>
        </w:rPr>
        <w:t>ing</w:t>
      </w:r>
      <w:r w:rsidRPr="00397A97">
        <w:rPr>
          <w:rFonts w:ascii="Cambria" w:hAnsi="Cambria"/>
          <w:color w:val="000000" w:themeColor="text1"/>
          <w:sz w:val="24"/>
          <w:szCs w:val="24"/>
        </w:rPr>
        <w:t xml:space="preserve"> sustainable wholescale change. </w:t>
      </w:r>
    </w:p>
    <w:p w14:paraId="095449E5" w14:textId="77777777" w:rsidR="00CB135A" w:rsidRPr="00397A97" w:rsidRDefault="00CB135A" w:rsidP="00397A97">
      <w:pPr>
        <w:contextualSpacing w:val="0"/>
        <w:rPr>
          <w:rFonts w:ascii="Cambria" w:hAnsi="Cambria"/>
          <w:color w:val="000000" w:themeColor="text1"/>
          <w:sz w:val="24"/>
          <w:szCs w:val="24"/>
        </w:rPr>
      </w:pPr>
    </w:p>
    <w:p w14:paraId="01A38493" w14:textId="2633B48B"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In London, while such extensive solutions have yet to emerge, there have been some interesting small-scale, design-led placemaking interventions. </w:t>
      </w:r>
      <w:r w:rsidR="00595F58">
        <w:rPr>
          <w:rFonts w:ascii="Cambria" w:hAnsi="Cambria"/>
          <w:color w:val="000000" w:themeColor="text1"/>
          <w:sz w:val="24"/>
          <w:szCs w:val="24"/>
        </w:rPr>
        <w:t>T</w:t>
      </w:r>
      <w:r w:rsidR="00595F58" w:rsidRPr="00397A97">
        <w:rPr>
          <w:rFonts w:ascii="Cambria" w:hAnsi="Cambria"/>
          <w:color w:val="000000" w:themeColor="text1"/>
          <w:sz w:val="24"/>
          <w:szCs w:val="24"/>
        </w:rPr>
        <w:t>he Healthy London Partnership</w:t>
      </w:r>
      <w:r w:rsidR="00595F58">
        <w:rPr>
          <w:rFonts w:ascii="Cambria" w:hAnsi="Cambria"/>
          <w:color w:val="000000" w:themeColor="text1"/>
          <w:sz w:val="24"/>
          <w:szCs w:val="24"/>
        </w:rPr>
        <w:t>’s</w:t>
      </w:r>
      <w:r w:rsidR="00595F58" w:rsidRPr="00397A97">
        <w:rPr>
          <w:rFonts w:ascii="Cambria" w:hAnsi="Cambria"/>
          <w:color w:val="000000" w:themeColor="text1"/>
          <w:sz w:val="24"/>
          <w:szCs w:val="24"/>
        </w:rPr>
        <w:t xml:space="preserve"> </w:t>
      </w:r>
      <w:r w:rsidRPr="00397A97">
        <w:rPr>
          <w:rFonts w:ascii="Cambria" w:hAnsi="Cambria"/>
          <w:color w:val="000000" w:themeColor="text1"/>
          <w:sz w:val="24"/>
          <w:szCs w:val="24"/>
        </w:rPr>
        <w:t>Healthy High Streets</w:t>
      </w:r>
      <w:r w:rsidR="00595F58">
        <w:rPr>
          <w:rFonts w:ascii="Cambria" w:hAnsi="Cambria"/>
          <w:color w:val="000000" w:themeColor="text1"/>
          <w:sz w:val="24"/>
          <w:szCs w:val="24"/>
        </w:rPr>
        <w:t xml:space="preserve"> programme, for example, </w:t>
      </w:r>
      <w:r w:rsidRPr="00397A97">
        <w:rPr>
          <w:rFonts w:ascii="Cambria" w:hAnsi="Cambria"/>
          <w:color w:val="000000" w:themeColor="text1"/>
          <w:sz w:val="24"/>
          <w:szCs w:val="24"/>
        </w:rPr>
        <w:t xml:space="preserve">looked to food businesses on the high street to provide localised initiatives aimed at involving the community in providing and promoting healthier food options. Similarly, ‘Box Chicken’, an initiative by Shift Design, also looked at challenging the prominence of fast food on the high street. </w:t>
      </w:r>
      <w:r w:rsidR="00F214D5">
        <w:rPr>
          <w:rFonts w:ascii="Cambria" w:hAnsi="Cambria"/>
          <w:color w:val="000000" w:themeColor="text1"/>
          <w:sz w:val="24"/>
          <w:szCs w:val="24"/>
        </w:rPr>
        <w:t>Its</w:t>
      </w:r>
      <w:r w:rsidRPr="00397A97">
        <w:rPr>
          <w:rFonts w:ascii="Cambria" w:hAnsi="Cambria"/>
          <w:color w:val="000000" w:themeColor="text1"/>
          <w:sz w:val="24"/>
          <w:szCs w:val="24"/>
        </w:rPr>
        <w:t xml:space="preserve"> intervention was to transform rather than restrict the intake of fast food, </w:t>
      </w:r>
      <w:r w:rsidR="00F214D5">
        <w:rPr>
          <w:rFonts w:ascii="Cambria" w:hAnsi="Cambria"/>
          <w:color w:val="000000" w:themeColor="text1"/>
          <w:sz w:val="24"/>
          <w:szCs w:val="24"/>
        </w:rPr>
        <w:t>by using</w:t>
      </w:r>
      <w:r w:rsidRPr="00397A97">
        <w:rPr>
          <w:rFonts w:ascii="Cambria" w:hAnsi="Cambria"/>
          <w:color w:val="000000" w:themeColor="text1"/>
          <w:sz w:val="24"/>
          <w:szCs w:val="24"/>
        </w:rPr>
        <w:t xml:space="preserve"> a mobile catering unit that specifically targeted young people outside schools in an attempt to provide a healthier alternative to the ubiquitous chicken shop. Another initiative focused on addressing the barriers facing low-income families in achieving a healthy diet. ‘Rose </w:t>
      </w:r>
      <w:r w:rsidR="00F214D5">
        <w:rPr>
          <w:rFonts w:ascii="Cambria" w:hAnsi="Cambria"/>
          <w:color w:val="000000" w:themeColor="text1"/>
          <w:sz w:val="24"/>
          <w:szCs w:val="24"/>
        </w:rPr>
        <w:t>v</w:t>
      </w:r>
      <w:r w:rsidRPr="00397A97">
        <w:rPr>
          <w:rFonts w:ascii="Cambria" w:hAnsi="Cambria"/>
          <w:color w:val="000000" w:themeColor="text1"/>
          <w:sz w:val="24"/>
          <w:szCs w:val="24"/>
        </w:rPr>
        <w:t xml:space="preserve">ouchers for </w:t>
      </w:r>
      <w:r w:rsidR="00F214D5">
        <w:rPr>
          <w:rFonts w:ascii="Cambria" w:hAnsi="Cambria"/>
          <w:color w:val="000000" w:themeColor="text1"/>
          <w:sz w:val="24"/>
          <w:szCs w:val="24"/>
        </w:rPr>
        <w:t>f</w:t>
      </w:r>
      <w:r w:rsidRPr="00397A97">
        <w:rPr>
          <w:rFonts w:ascii="Cambria" w:hAnsi="Cambria"/>
          <w:color w:val="000000" w:themeColor="text1"/>
          <w:sz w:val="24"/>
          <w:szCs w:val="24"/>
        </w:rPr>
        <w:t xml:space="preserve">ruit and </w:t>
      </w:r>
      <w:r w:rsidR="00F214D5">
        <w:rPr>
          <w:rFonts w:ascii="Cambria" w:hAnsi="Cambria"/>
          <w:color w:val="000000" w:themeColor="text1"/>
          <w:sz w:val="24"/>
          <w:szCs w:val="24"/>
        </w:rPr>
        <w:t>v</w:t>
      </w:r>
      <w:r w:rsidRPr="00397A97">
        <w:rPr>
          <w:rFonts w:ascii="Cambria" w:hAnsi="Cambria"/>
          <w:color w:val="000000" w:themeColor="text1"/>
          <w:sz w:val="24"/>
          <w:szCs w:val="24"/>
        </w:rPr>
        <w:t>eg’, run by the Alexandra Rose Charity, was a simple voucher scheme that supported people to purchase fresh food from local healthy high</w:t>
      </w:r>
      <w:r w:rsidR="00F214D5">
        <w:rPr>
          <w:rFonts w:ascii="Cambria" w:hAnsi="Cambria"/>
          <w:color w:val="000000" w:themeColor="text1"/>
          <w:sz w:val="24"/>
          <w:szCs w:val="24"/>
        </w:rPr>
        <w:t>-</w:t>
      </w:r>
      <w:r w:rsidRPr="00397A97">
        <w:rPr>
          <w:rFonts w:ascii="Cambria" w:hAnsi="Cambria"/>
          <w:color w:val="000000" w:themeColor="text1"/>
          <w:sz w:val="24"/>
          <w:szCs w:val="24"/>
        </w:rPr>
        <w:t xml:space="preserve">street vendors and markets. This </w:t>
      </w:r>
      <w:r w:rsidR="00F214D5">
        <w:rPr>
          <w:rFonts w:ascii="Cambria" w:hAnsi="Cambria"/>
          <w:color w:val="000000" w:themeColor="text1"/>
          <w:sz w:val="24"/>
          <w:szCs w:val="24"/>
        </w:rPr>
        <w:t>has encourage</w:t>
      </w:r>
      <w:r w:rsidRPr="00397A97">
        <w:rPr>
          <w:rFonts w:ascii="Cambria" w:hAnsi="Cambria"/>
          <w:color w:val="000000" w:themeColor="text1"/>
          <w:sz w:val="24"/>
          <w:szCs w:val="24"/>
        </w:rPr>
        <w:t xml:space="preserve">d </w:t>
      </w:r>
      <w:r w:rsidR="00F214D5">
        <w:rPr>
          <w:rFonts w:ascii="Cambria" w:hAnsi="Cambria"/>
          <w:color w:val="000000" w:themeColor="text1"/>
          <w:sz w:val="24"/>
          <w:szCs w:val="24"/>
        </w:rPr>
        <w:t xml:space="preserve">families to adopt </w:t>
      </w:r>
      <w:r w:rsidRPr="00397A97">
        <w:rPr>
          <w:rFonts w:ascii="Cambria" w:hAnsi="Cambria"/>
          <w:color w:val="000000" w:themeColor="text1"/>
          <w:sz w:val="24"/>
          <w:szCs w:val="24"/>
        </w:rPr>
        <w:t>a healthy diet</w:t>
      </w:r>
      <w:r w:rsidR="00F214D5">
        <w:rPr>
          <w:rFonts w:ascii="Cambria" w:hAnsi="Cambria"/>
          <w:color w:val="000000" w:themeColor="text1"/>
          <w:sz w:val="24"/>
          <w:szCs w:val="24"/>
        </w:rPr>
        <w:t xml:space="preserve"> </w:t>
      </w:r>
      <w:r w:rsidRPr="00397A97">
        <w:rPr>
          <w:rFonts w:ascii="Cambria" w:hAnsi="Cambria"/>
          <w:color w:val="000000" w:themeColor="text1"/>
          <w:sz w:val="24"/>
          <w:szCs w:val="24"/>
        </w:rPr>
        <w:t xml:space="preserve">while also ensuring that money </w:t>
      </w:r>
      <w:r w:rsidR="00F214D5">
        <w:rPr>
          <w:rFonts w:ascii="Cambria" w:hAnsi="Cambria"/>
          <w:color w:val="000000" w:themeColor="text1"/>
          <w:sz w:val="24"/>
          <w:szCs w:val="24"/>
        </w:rPr>
        <w:t>flows back in</w:t>
      </w:r>
      <w:r w:rsidRPr="00397A97">
        <w:rPr>
          <w:rFonts w:ascii="Cambria" w:hAnsi="Cambria"/>
          <w:color w:val="000000" w:themeColor="text1"/>
          <w:sz w:val="24"/>
          <w:szCs w:val="24"/>
        </w:rPr>
        <w:t xml:space="preserve">to the local community. </w:t>
      </w:r>
    </w:p>
    <w:p w14:paraId="7921BF95" w14:textId="77777777" w:rsidR="00CB135A" w:rsidRPr="00397A97" w:rsidRDefault="00CB135A" w:rsidP="00397A97">
      <w:pPr>
        <w:contextualSpacing w:val="0"/>
        <w:rPr>
          <w:rFonts w:ascii="Cambria" w:hAnsi="Cambria"/>
          <w:color w:val="000000" w:themeColor="text1"/>
          <w:sz w:val="24"/>
          <w:szCs w:val="24"/>
        </w:rPr>
      </w:pPr>
    </w:p>
    <w:p w14:paraId="1EBFC293" w14:textId="6645F52E"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This project aims to both fit within this growing network of initiatives and also build on their findings. Whil</w:t>
      </w:r>
      <w:r w:rsidR="00F214D5">
        <w:rPr>
          <w:rFonts w:ascii="Cambria" w:hAnsi="Cambria"/>
          <w:color w:val="000000" w:themeColor="text1"/>
          <w:sz w:val="24"/>
          <w:szCs w:val="24"/>
        </w:rPr>
        <w:t>e</w:t>
      </w:r>
      <w:r w:rsidRPr="00397A97">
        <w:rPr>
          <w:rFonts w:ascii="Cambria" w:hAnsi="Cambria"/>
          <w:color w:val="000000" w:themeColor="text1"/>
          <w:sz w:val="24"/>
          <w:szCs w:val="24"/>
        </w:rPr>
        <w:t xml:space="preserve"> other active research projects exploring </w:t>
      </w:r>
      <w:proofErr w:type="gramStart"/>
      <w:r w:rsidRPr="00397A97">
        <w:rPr>
          <w:rFonts w:ascii="Cambria" w:hAnsi="Cambria"/>
          <w:color w:val="000000" w:themeColor="text1"/>
          <w:sz w:val="24"/>
          <w:szCs w:val="24"/>
        </w:rPr>
        <w:t>childhood</w:t>
      </w:r>
      <w:proofErr w:type="gramEnd"/>
      <w:r w:rsidRPr="00397A97">
        <w:rPr>
          <w:rFonts w:ascii="Cambria" w:hAnsi="Cambria"/>
          <w:color w:val="000000" w:themeColor="text1"/>
          <w:sz w:val="24"/>
          <w:szCs w:val="24"/>
        </w:rPr>
        <w:t xml:space="preserve"> obesity are approaching the challenge from a clinical, street or school level, focusing overwhelmingly on healthy eating, this hyper-local project </w:t>
      </w:r>
      <w:r w:rsidR="00F214D5">
        <w:rPr>
          <w:rFonts w:ascii="Cambria" w:hAnsi="Cambria"/>
          <w:color w:val="000000" w:themeColor="text1"/>
          <w:sz w:val="24"/>
          <w:szCs w:val="24"/>
        </w:rPr>
        <w:t>concentrates</w:t>
      </w:r>
      <w:r w:rsidRPr="00397A97">
        <w:rPr>
          <w:rFonts w:ascii="Cambria" w:hAnsi="Cambria"/>
          <w:color w:val="000000" w:themeColor="text1"/>
          <w:sz w:val="24"/>
          <w:szCs w:val="24"/>
        </w:rPr>
        <w:t xml:space="preserve"> specifically on the city environment of a housing estate locality. It also acknowledges and aims to address the myriad causes that contribute to childhood obesity, focusing on those areas that may be neglected by the existing array of projects and initiatives. Th</w:t>
      </w:r>
      <w:r w:rsidR="00050695">
        <w:rPr>
          <w:rFonts w:ascii="Cambria" w:hAnsi="Cambria"/>
          <w:color w:val="000000" w:themeColor="text1"/>
          <w:sz w:val="24"/>
          <w:szCs w:val="24"/>
        </w:rPr>
        <w:t>e</w:t>
      </w:r>
      <w:r w:rsidRPr="00397A97">
        <w:rPr>
          <w:rFonts w:ascii="Cambria" w:hAnsi="Cambria"/>
          <w:color w:val="000000" w:themeColor="text1"/>
          <w:sz w:val="24"/>
          <w:szCs w:val="24"/>
        </w:rPr>
        <w:t xml:space="preserve"> paper introduces this project, the justification of the methodology of co-designing with the community and the activities we undertook to realise it, and how these interventions will be both developed from </w:t>
      </w:r>
      <w:r w:rsidR="00F214D5">
        <w:rPr>
          <w:rFonts w:ascii="Cambria" w:hAnsi="Cambria"/>
          <w:color w:val="000000" w:themeColor="text1"/>
          <w:sz w:val="24"/>
          <w:szCs w:val="24"/>
        </w:rPr>
        <w:t xml:space="preserve">community </w:t>
      </w:r>
      <w:r w:rsidRPr="00397A97">
        <w:rPr>
          <w:rFonts w:ascii="Cambria" w:hAnsi="Cambria"/>
          <w:color w:val="000000" w:themeColor="text1"/>
          <w:sz w:val="24"/>
          <w:szCs w:val="24"/>
        </w:rPr>
        <w:t>insights making them personal to the neighbourhood and its people, yet drawn from a process that is replicable and scalable across communities in the capital and beyond.</w:t>
      </w:r>
    </w:p>
    <w:p w14:paraId="3D9841C4" w14:textId="77777777" w:rsidR="00CB135A" w:rsidRPr="00397A97" w:rsidRDefault="00CB135A" w:rsidP="00397A97">
      <w:pPr>
        <w:contextualSpacing w:val="0"/>
        <w:rPr>
          <w:rFonts w:ascii="Cambria" w:hAnsi="Cambria"/>
          <w:color w:val="000000" w:themeColor="text1"/>
          <w:sz w:val="24"/>
          <w:szCs w:val="24"/>
        </w:rPr>
      </w:pPr>
    </w:p>
    <w:p w14:paraId="151FD72B" w14:textId="77777777" w:rsidR="00CB135A" w:rsidRPr="00F214D5" w:rsidRDefault="00CE6F05" w:rsidP="00397A97">
      <w:pPr>
        <w:contextualSpacing w:val="0"/>
        <w:rPr>
          <w:rFonts w:ascii="Cambria" w:hAnsi="Cambria"/>
          <w:b/>
          <w:color w:val="000000" w:themeColor="text1"/>
          <w:sz w:val="24"/>
          <w:szCs w:val="24"/>
        </w:rPr>
      </w:pPr>
      <w:r w:rsidRPr="00F214D5">
        <w:rPr>
          <w:rFonts w:ascii="Cambria" w:hAnsi="Cambria"/>
          <w:b/>
          <w:color w:val="000000" w:themeColor="text1"/>
          <w:sz w:val="24"/>
          <w:szCs w:val="24"/>
        </w:rPr>
        <w:t>Methods</w:t>
      </w:r>
    </w:p>
    <w:p w14:paraId="018E53BB" w14:textId="1DC488A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Inclusive </w:t>
      </w:r>
      <w:r w:rsidR="00F214D5">
        <w:rPr>
          <w:rFonts w:ascii="Cambria" w:hAnsi="Cambria"/>
          <w:color w:val="000000" w:themeColor="text1"/>
          <w:sz w:val="24"/>
          <w:szCs w:val="24"/>
        </w:rPr>
        <w:t>d</w:t>
      </w:r>
      <w:r w:rsidRPr="00397A97">
        <w:rPr>
          <w:rFonts w:ascii="Cambria" w:hAnsi="Cambria"/>
          <w:color w:val="000000" w:themeColor="text1"/>
          <w:sz w:val="24"/>
          <w:szCs w:val="24"/>
        </w:rPr>
        <w:t>esign is a way of designing products, services and environments that include the needs of the widest number of people as possible without the need for specialist equipment or re-engineering. Originally used as a tool for innovation with older and disabled user groups, more recently it has been used to understand marginalised, overlooked or vulnerable populations to help innovation for the good of society</w:t>
      </w:r>
      <w:r w:rsidR="006D613E">
        <w:rPr>
          <w:rFonts w:ascii="Cambria" w:hAnsi="Cambria"/>
          <w:color w:val="000000" w:themeColor="text1"/>
          <w:sz w:val="24"/>
          <w:szCs w:val="24"/>
        </w:rPr>
        <w:t>.</w:t>
      </w:r>
      <w:r w:rsidR="006D613E" w:rsidRPr="006D613E">
        <w:rPr>
          <w:rFonts w:ascii="Cambria" w:hAnsi="Cambria"/>
          <w:b/>
          <w:color w:val="000000" w:themeColor="text1"/>
          <w:sz w:val="24"/>
          <w:szCs w:val="24"/>
          <w:vertAlign w:val="superscript"/>
        </w:rPr>
        <w:t>8</w:t>
      </w:r>
      <w:r w:rsidR="006D613E">
        <w:rPr>
          <w:rFonts w:ascii="Cambria" w:hAnsi="Cambria"/>
          <w:b/>
          <w:color w:val="000000" w:themeColor="text1"/>
          <w:sz w:val="24"/>
          <w:szCs w:val="24"/>
        </w:rPr>
        <w:t xml:space="preserve"> </w:t>
      </w:r>
      <w:r w:rsidRPr="00397A97">
        <w:rPr>
          <w:rFonts w:ascii="Cambria" w:hAnsi="Cambria"/>
          <w:color w:val="000000" w:themeColor="text1"/>
          <w:sz w:val="24"/>
          <w:szCs w:val="24"/>
        </w:rPr>
        <w:t>At its core is the use of co-design and participatory design to gain empathy with a wide range of users, acknowledging that people are experts in their own lived experience</w:t>
      </w:r>
      <w:r w:rsidR="006D613E">
        <w:rPr>
          <w:rFonts w:ascii="Cambria" w:hAnsi="Cambria"/>
          <w:color w:val="000000" w:themeColor="text1"/>
          <w:sz w:val="24"/>
          <w:szCs w:val="24"/>
        </w:rPr>
        <w:t>.</w:t>
      </w:r>
      <w:r w:rsidR="006D613E" w:rsidRPr="006D613E">
        <w:rPr>
          <w:rFonts w:ascii="Cambria" w:hAnsi="Cambria"/>
          <w:b/>
          <w:color w:val="000000" w:themeColor="text1"/>
          <w:sz w:val="24"/>
          <w:szCs w:val="24"/>
          <w:vertAlign w:val="superscript"/>
        </w:rPr>
        <w:t>9</w:t>
      </w:r>
      <w:r w:rsidRPr="00397A97">
        <w:rPr>
          <w:rFonts w:ascii="Cambria" w:hAnsi="Cambria"/>
          <w:color w:val="000000" w:themeColor="text1"/>
          <w:sz w:val="24"/>
          <w:szCs w:val="24"/>
        </w:rPr>
        <w:t xml:space="preserve"> It</w:t>
      </w:r>
      <w:r w:rsidR="006D613E">
        <w:rPr>
          <w:rFonts w:ascii="Cambria" w:hAnsi="Cambria"/>
          <w:color w:val="000000" w:themeColor="text1"/>
          <w:sz w:val="24"/>
          <w:szCs w:val="24"/>
        </w:rPr>
        <w:t>’</w:t>
      </w:r>
      <w:r w:rsidRPr="00397A97">
        <w:rPr>
          <w:rFonts w:ascii="Cambria" w:hAnsi="Cambria"/>
          <w:color w:val="000000" w:themeColor="text1"/>
          <w:sz w:val="24"/>
          <w:szCs w:val="24"/>
        </w:rPr>
        <w:t xml:space="preserve">s an </w:t>
      </w:r>
      <w:r w:rsidRPr="00397A97">
        <w:rPr>
          <w:rFonts w:ascii="Cambria" w:hAnsi="Cambria"/>
          <w:color w:val="000000" w:themeColor="text1"/>
          <w:sz w:val="24"/>
          <w:szCs w:val="24"/>
        </w:rPr>
        <w:lastRenderedPageBreak/>
        <w:t>established design research method that involves engaging real people as active authors in the design of their experiences.</w:t>
      </w:r>
    </w:p>
    <w:p w14:paraId="4C2EEEDF" w14:textId="77777777" w:rsidR="00CB135A" w:rsidRPr="00397A97" w:rsidRDefault="00CB135A" w:rsidP="00397A97">
      <w:pPr>
        <w:contextualSpacing w:val="0"/>
        <w:rPr>
          <w:rFonts w:ascii="Cambria" w:hAnsi="Cambria"/>
          <w:color w:val="000000" w:themeColor="text1"/>
          <w:sz w:val="24"/>
          <w:szCs w:val="24"/>
        </w:rPr>
      </w:pPr>
    </w:p>
    <w:p w14:paraId="3F8EB4DC" w14:textId="5E75BFED" w:rsidR="00CB135A" w:rsidRPr="006D613E" w:rsidRDefault="00CE6F05" w:rsidP="00397A97">
      <w:pPr>
        <w:contextualSpacing w:val="0"/>
        <w:rPr>
          <w:rFonts w:ascii="Cambria" w:hAnsi="Cambria"/>
          <w:b/>
          <w:color w:val="000000" w:themeColor="text1"/>
          <w:sz w:val="24"/>
          <w:szCs w:val="24"/>
        </w:rPr>
      </w:pPr>
      <w:r w:rsidRPr="00397A97">
        <w:rPr>
          <w:rFonts w:ascii="Cambria" w:hAnsi="Cambria"/>
          <w:color w:val="000000" w:themeColor="text1"/>
          <w:sz w:val="24"/>
          <w:szCs w:val="24"/>
        </w:rPr>
        <w:t xml:space="preserve">Inclusive </w:t>
      </w:r>
      <w:r w:rsidR="006D613E">
        <w:rPr>
          <w:rFonts w:ascii="Cambria" w:hAnsi="Cambria"/>
          <w:color w:val="000000" w:themeColor="text1"/>
          <w:sz w:val="24"/>
          <w:szCs w:val="24"/>
        </w:rPr>
        <w:t>d</w:t>
      </w:r>
      <w:r w:rsidRPr="00397A97">
        <w:rPr>
          <w:rFonts w:ascii="Cambria" w:hAnsi="Cambria"/>
          <w:color w:val="000000" w:themeColor="text1"/>
          <w:sz w:val="24"/>
          <w:szCs w:val="24"/>
        </w:rPr>
        <w:t>esign is an appropriate tool to understand communities in deprived areas with a diversity of residents’ needs, frustrations, behaviours and aspirations to help in creative thinking to solve difficult social issues such as childhood obesity. Indeed, it</w:t>
      </w:r>
      <w:r w:rsidR="006D613E">
        <w:rPr>
          <w:rFonts w:ascii="Cambria" w:hAnsi="Cambria"/>
          <w:color w:val="000000" w:themeColor="text1"/>
          <w:sz w:val="24"/>
          <w:szCs w:val="24"/>
        </w:rPr>
        <w:t>’</w:t>
      </w:r>
      <w:r w:rsidRPr="00397A97">
        <w:rPr>
          <w:rFonts w:ascii="Cambria" w:hAnsi="Cambria"/>
          <w:color w:val="000000" w:themeColor="text1"/>
          <w:sz w:val="24"/>
          <w:szCs w:val="24"/>
        </w:rPr>
        <w:t>s these empathic, people-centred, action-led attributes of design that allow for novel and innovative approaches to difficult social challenges</w:t>
      </w:r>
      <w:r w:rsidR="006D613E">
        <w:rPr>
          <w:rFonts w:ascii="Cambria" w:hAnsi="Cambria"/>
          <w:color w:val="000000" w:themeColor="text1"/>
          <w:sz w:val="24"/>
          <w:szCs w:val="24"/>
        </w:rPr>
        <w:t>.</w:t>
      </w:r>
      <w:r w:rsidR="006D613E" w:rsidRPr="006D613E">
        <w:rPr>
          <w:rFonts w:ascii="Cambria" w:hAnsi="Cambria"/>
          <w:b/>
          <w:color w:val="000000" w:themeColor="text1"/>
          <w:sz w:val="24"/>
          <w:szCs w:val="24"/>
          <w:vertAlign w:val="superscript"/>
        </w:rPr>
        <w:t>10</w:t>
      </w:r>
    </w:p>
    <w:p w14:paraId="60BD24AD" w14:textId="77777777" w:rsidR="00CB135A" w:rsidRPr="00397A97" w:rsidRDefault="00CB135A" w:rsidP="00397A97">
      <w:pPr>
        <w:contextualSpacing w:val="0"/>
        <w:rPr>
          <w:rFonts w:ascii="Cambria" w:hAnsi="Cambria"/>
          <w:color w:val="000000" w:themeColor="text1"/>
          <w:sz w:val="24"/>
          <w:szCs w:val="24"/>
        </w:rPr>
      </w:pPr>
    </w:p>
    <w:p w14:paraId="5334E8FF" w14:textId="694D5F4B"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During </w:t>
      </w:r>
      <w:r w:rsidR="006D613E">
        <w:rPr>
          <w:rFonts w:ascii="Cambria" w:hAnsi="Cambria"/>
          <w:color w:val="000000" w:themeColor="text1"/>
          <w:sz w:val="24"/>
          <w:szCs w:val="24"/>
        </w:rPr>
        <w:t xml:space="preserve">the </w:t>
      </w:r>
      <w:r w:rsidRPr="00397A97">
        <w:rPr>
          <w:rFonts w:ascii="Cambria" w:hAnsi="Cambria"/>
          <w:color w:val="000000" w:themeColor="text1"/>
          <w:sz w:val="24"/>
          <w:szCs w:val="24"/>
        </w:rPr>
        <w:t>initial mapping of prior research</w:t>
      </w:r>
      <w:r w:rsidR="006D613E">
        <w:rPr>
          <w:rFonts w:ascii="Cambria" w:hAnsi="Cambria"/>
          <w:color w:val="000000" w:themeColor="text1"/>
          <w:sz w:val="24"/>
          <w:szCs w:val="24"/>
        </w:rPr>
        <w:t>,</w:t>
      </w:r>
      <w:r w:rsidRPr="00397A97">
        <w:rPr>
          <w:rFonts w:ascii="Cambria" w:hAnsi="Cambria"/>
          <w:color w:val="000000" w:themeColor="text1"/>
          <w:sz w:val="24"/>
          <w:szCs w:val="24"/>
        </w:rPr>
        <w:t xml:space="preserve"> and national and international expert opinion</w:t>
      </w:r>
      <w:r w:rsidR="006D613E">
        <w:rPr>
          <w:rFonts w:ascii="Cambria" w:hAnsi="Cambria"/>
          <w:color w:val="000000" w:themeColor="text1"/>
          <w:sz w:val="24"/>
          <w:szCs w:val="24"/>
        </w:rPr>
        <w:t>,</w:t>
      </w:r>
      <w:r w:rsidRPr="00397A97">
        <w:rPr>
          <w:rFonts w:ascii="Cambria" w:hAnsi="Cambria"/>
          <w:color w:val="000000" w:themeColor="text1"/>
          <w:sz w:val="24"/>
          <w:szCs w:val="24"/>
        </w:rPr>
        <w:t xml:space="preserve"> the </w:t>
      </w:r>
      <w:r w:rsidR="006D613E">
        <w:rPr>
          <w:rFonts w:ascii="Cambria" w:hAnsi="Cambria"/>
          <w:color w:val="000000" w:themeColor="text1"/>
          <w:sz w:val="24"/>
          <w:szCs w:val="24"/>
        </w:rPr>
        <w:t xml:space="preserve">lead </w:t>
      </w:r>
      <w:r w:rsidRPr="00397A97">
        <w:rPr>
          <w:rFonts w:ascii="Cambria" w:hAnsi="Cambria"/>
          <w:color w:val="000000" w:themeColor="text1"/>
          <w:sz w:val="24"/>
          <w:szCs w:val="24"/>
        </w:rPr>
        <w:t xml:space="preserve">researcher identified four main themes that play a role in childhood obesity: lifestyle, education, nutrition and situational factors. These are highlighted in </w:t>
      </w:r>
      <w:r w:rsidR="006D613E">
        <w:rPr>
          <w:rFonts w:ascii="Cambria" w:hAnsi="Cambria"/>
          <w:color w:val="000000" w:themeColor="text1"/>
          <w:sz w:val="24"/>
          <w:szCs w:val="24"/>
        </w:rPr>
        <w:t>figure 1</w:t>
      </w:r>
      <w:r w:rsidRPr="00397A97">
        <w:rPr>
          <w:rFonts w:ascii="Cambria" w:hAnsi="Cambria"/>
          <w:color w:val="000000" w:themeColor="text1"/>
          <w:sz w:val="24"/>
          <w:szCs w:val="24"/>
        </w:rPr>
        <w:t>.</w:t>
      </w:r>
    </w:p>
    <w:p w14:paraId="2FDB6AE9"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noProof/>
          <w:color w:val="000000" w:themeColor="text1"/>
          <w:sz w:val="24"/>
          <w:szCs w:val="24"/>
        </w:rPr>
        <w:drawing>
          <wp:inline distT="114300" distB="114300" distL="114300" distR="114300" wp14:anchorId="07DD3566" wp14:editId="4C563729">
            <wp:extent cx="5734050" cy="40513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
                    <a:srcRect/>
                    <a:stretch>
                      <a:fillRect/>
                    </a:stretch>
                  </pic:blipFill>
                  <pic:spPr>
                    <a:xfrm>
                      <a:off x="0" y="0"/>
                      <a:ext cx="5734050" cy="4051300"/>
                    </a:xfrm>
                    <a:prstGeom prst="rect">
                      <a:avLst/>
                    </a:prstGeom>
                    <a:ln/>
                  </pic:spPr>
                </pic:pic>
              </a:graphicData>
            </a:graphic>
          </wp:inline>
        </w:drawing>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7A97" w:rsidRPr="00397A97" w14:paraId="360ED7C4" w14:textId="77777777">
        <w:tc>
          <w:tcPr>
            <w:tcW w:w="90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A1322E" w14:textId="77777777" w:rsidR="00CB135A" w:rsidRPr="00397A97" w:rsidRDefault="00CE6F05" w:rsidP="00397A97">
            <w:pPr>
              <w:widowControl w:val="0"/>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Figure 1: Global factors contributing to childhood obesity as identified by the research </w:t>
            </w:r>
          </w:p>
        </w:tc>
      </w:tr>
    </w:tbl>
    <w:p w14:paraId="727857DC" w14:textId="77777777" w:rsidR="00CB135A" w:rsidRPr="00397A97" w:rsidRDefault="00CB135A" w:rsidP="00397A97">
      <w:pPr>
        <w:contextualSpacing w:val="0"/>
        <w:rPr>
          <w:rFonts w:ascii="Cambria" w:hAnsi="Cambria"/>
          <w:color w:val="000000" w:themeColor="text1"/>
          <w:sz w:val="24"/>
          <w:szCs w:val="24"/>
        </w:rPr>
      </w:pPr>
    </w:p>
    <w:p w14:paraId="0DCF9513"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6F96C102" w14:textId="0B5234F0"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Building on this work, the first phase of research identified key stakeholders such as the local authority, health practitioners, youth services and local businesses, as well as the community </w:t>
      </w:r>
      <w:r w:rsidR="007B42B9">
        <w:rPr>
          <w:rFonts w:ascii="Cambria" w:hAnsi="Cambria"/>
          <w:color w:val="000000" w:themeColor="text1"/>
          <w:sz w:val="24"/>
          <w:szCs w:val="24"/>
        </w:rPr>
        <w:t>itself</w:t>
      </w:r>
      <w:r w:rsidRPr="00397A97">
        <w:rPr>
          <w:rFonts w:ascii="Cambria" w:hAnsi="Cambria"/>
          <w:color w:val="000000" w:themeColor="text1"/>
          <w:sz w:val="24"/>
          <w:szCs w:val="24"/>
        </w:rPr>
        <w:t xml:space="preserve">. This approach focused on engagement on three distinct levels: neighbourhood, individual and experts (including community experts). </w:t>
      </w:r>
      <w:r w:rsidR="0035324E">
        <w:rPr>
          <w:rFonts w:ascii="Cambria" w:hAnsi="Cambria"/>
          <w:color w:val="000000" w:themeColor="text1"/>
          <w:sz w:val="24"/>
          <w:szCs w:val="24"/>
        </w:rPr>
        <w:t>Several</w:t>
      </w:r>
      <w:r w:rsidRPr="00397A97">
        <w:rPr>
          <w:rFonts w:ascii="Cambria" w:hAnsi="Cambria"/>
          <w:color w:val="000000" w:themeColor="text1"/>
          <w:sz w:val="24"/>
          <w:szCs w:val="24"/>
        </w:rPr>
        <w:t xml:space="preserve"> different design research activities were used with stakeholders in each level in order to understand the context, challenges and needs of the people, whil</w:t>
      </w:r>
      <w:r w:rsidR="0035324E">
        <w:rPr>
          <w:rFonts w:ascii="Cambria" w:hAnsi="Cambria"/>
          <w:color w:val="000000" w:themeColor="text1"/>
          <w:sz w:val="24"/>
          <w:szCs w:val="24"/>
        </w:rPr>
        <w:t>e</w:t>
      </w:r>
      <w:r w:rsidRPr="00397A97">
        <w:rPr>
          <w:rFonts w:ascii="Cambria" w:hAnsi="Cambria"/>
          <w:color w:val="000000" w:themeColor="text1"/>
          <w:sz w:val="24"/>
          <w:szCs w:val="24"/>
        </w:rPr>
        <w:t xml:space="preserve"> also nurturing </w:t>
      </w:r>
      <w:r w:rsidRPr="00397A97">
        <w:rPr>
          <w:rFonts w:ascii="Cambria" w:hAnsi="Cambria"/>
          <w:color w:val="000000" w:themeColor="text1"/>
          <w:sz w:val="24"/>
          <w:szCs w:val="24"/>
        </w:rPr>
        <w:lastRenderedPageBreak/>
        <w:t xml:space="preserve">relationships to build trust and an understanding of each group’s motivations, priorities and objectives. Engagement </w:t>
      </w:r>
      <w:r w:rsidR="0035324E">
        <w:rPr>
          <w:rFonts w:ascii="Cambria" w:hAnsi="Cambria"/>
          <w:color w:val="000000" w:themeColor="text1"/>
          <w:sz w:val="24"/>
          <w:szCs w:val="24"/>
        </w:rPr>
        <w:t>at</w:t>
      </w:r>
      <w:r w:rsidRPr="00397A97">
        <w:rPr>
          <w:rFonts w:ascii="Cambria" w:hAnsi="Cambria"/>
          <w:color w:val="000000" w:themeColor="text1"/>
          <w:sz w:val="24"/>
          <w:szCs w:val="24"/>
        </w:rPr>
        <w:t xml:space="preserve"> the ‘neighbourhood’ level began with on-street activities, such as ad-hoc street interviews with parents and children around local playgrounds and schools in Stockwell, and meeting teenagers at the local youth centre. This was supplemented by participation in community groups and events, such as the </w:t>
      </w:r>
      <w:r w:rsidR="0035324E">
        <w:rPr>
          <w:rFonts w:ascii="Cambria" w:hAnsi="Cambria"/>
          <w:color w:val="000000" w:themeColor="text1"/>
          <w:sz w:val="24"/>
          <w:szCs w:val="24"/>
        </w:rPr>
        <w:t>b</w:t>
      </w:r>
      <w:r w:rsidRPr="00397A97">
        <w:rPr>
          <w:rFonts w:ascii="Cambria" w:hAnsi="Cambria"/>
          <w:color w:val="000000" w:themeColor="text1"/>
          <w:sz w:val="24"/>
          <w:szCs w:val="24"/>
        </w:rPr>
        <w:t xml:space="preserve">aby and </w:t>
      </w:r>
      <w:r w:rsidR="0035324E">
        <w:rPr>
          <w:rFonts w:ascii="Cambria" w:hAnsi="Cambria"/>
          <w:color w:val="000000" w:themeColor="text1"/>
          <w:sz w:val="24"/>
          <w:szCs w:val="24"/>
        </w:rPr>
        <w:t>t</w:t>
      </w:r>
      <w:r w:rsidRPr="00397A97">
        <w:rPr>
          <w:rFonts w:ascii="Cambria" w:hAnsi="Cambria"/>
          <w:color w:val="000000" w:themeColor="text1"/>
          <w:sz w:val="24"/>
          <w:szCs w:val="24"/>
        </w:rPr>
        <w:t>oddler group at the Tate South Lambeth library. Discussion was provoked using simple questionnaires</w:t>
      </w:r>
      <w:r w:rsidR="00AD0BE7">
        <w:rPr>
          <w:rFonts w:ascii="Cambria" w:hAnsi="Cambria"/>
          <w:color w:val="000000" w:themeColor="text1"/>
          <w:sz w:val="24"/>
          <w:szCs w:val="24"/>
        </w:rPr>
        <w:t xml:space="preserve">, which </w:t>
      </w:r>
      <w:r w:rsidRPr="00397A97">
        <w:rPr>
          <w:rFonts w:ascii="Cambria" w:hAnsi="Cambria"/>
          <w:color w:val="000000" w:themeColor="text1"/>
          <w:sz w:val="24"/>
          <w:szCs w:val="24"/>
        </w:rPr>
        <w:t>focused on capturing individuals</w:t>
      </w:r>
      <w:r w:rsidR="0035324E">
        <w:rPr>
          <w:rFonts w:ascii="Cambria" w:hAnsi="Cambria"/>
          <w:color w:val="000000" w:themeColor="text1"/>
          <w:sz w:val="24"/>
          <w:szCs w:val="24"/>
        </w:rPr>
        <w:t>’</w:t>
      </w:r>
      <w:r w:rsidRPr="00397A97">
        <w:rPr>
          <w:rFonts w:ascii="Cambria" w:hAnsi="Cambria"/>
          <w:color w:val="000000" w:themeColor="text1"/>
          <w:sz w:val="24"/>
          <w:szCs w:val="24"/>
        </w:rPr>
        <w:t xml:space="preserve"> perception</w:t>
      </w:r>
      <w:r w:rsidR="0035324E">
        <w:rPr>
          <w:rFonts w:ascii="Cambria" w:hAnsi="Cambria"/>
          <w:color w:val="000000" w:themeColor="text1"/>
          <w:sz w:val="24"/>
          <w:szCs w:val="24"/>
        </w:rPr>
        <w:t>s</w:t>
      </w:r>
      <w:r w:rsidRPr="00397A97">
        <w:rPr>
          <w:rFonts w:ascii="Cambria" w:hAnsi="Cambria"/>
          <w:color w:val="000000" w:themeColor="text1"/>
          <w:sz w:val="24"/>
          <w:szCs w:val="24"/>
        </w:rPr>
        <w:t xml:space="preserve"> of health and wellbeing and how that related to their perceptions of the local environment.</w:t>
      </w:r>
    </w:p>
    <w:p w14:paraId="05775208"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4D92AA63" w14:textId="529E2F84" w:rsidR="00CB135A" w:rsidRPr="00397A97" w:rsidRDefault="00A968F9" w:rsidP="00397A97">
      <w:pPr>
        <w:contextualSpacing w:val="0"/>
        <w:rPr>
          <w:rFonts w:ascii="Cambria" w:hAnsi="Cambria"/>
          <w:color w:val="000000" w:themeColor="text1"/>
          <w:sz w:val="24"/>
          <w:szCs w:val="24"/>
        </w:rPr>
      </w:pPr>
      <w:r>
        <w:rPr>
          <w:rFonts w:ascii="Cambria" w:hAnsi="Cambria"/>
          <w:color w:val="000000" w:themeColor="text1"/>
          <w:sz w:val="24"/>
          <w:szCs w:val="24"/>
        </w:rPr>
        <w:t>In July, the project participated</w:t>
      </w:r>
      <w:r w:rsidR="00CE6F05" w:rsidRPr="00397A97">
        <w:rPr>
          <w:rFonts w:ascii="Cambria" w:hAnsi="Cambria"/>
          <w:color w:val="000000" w:themeColor="text1"/>
          <w:sz w:val="24"/>
          <w:szCs w:val="24"/>
        </w:rPr>
        <w:t xml:space="preserve"> in the Stockwell Festival, </w:t>
      </w:r>
      <w:r>
        <w:rPr>
          <w:rFonts w:ascii="Cambria" w:hAnsi="Cambria"/>
          <w:color w:val="000000" w:themeColor="text1"/>
          <w:sz w:val="24"/>
          <w:szCs w:val="24"/>
        </w:rPr>
        <w:t>a large</w:t>
      </w:r>
      <w:r w:rsidR="00CE6F05" w:rsidRPr="00397A97">
        <w:rPr>
          <w:rFonts w:ascii="Cambria" w:hAnsi="Cambria"/>
          <w:color w:val="000000" w:themeColor="text1"/>
          <w:sz w:val="24"/>
          <w:szCs w:val="24"/>
        </w:rPr>
        <w:t xml:space="preserve"> annual community event that took place </w:t>
      </w:r>
      <w:r>
        <w:rPr>
          <w:rFonts w:ascii="Cambria" w:hAnsi="Cambria"/>
          <w:color w:val="000000" w:themeColor="text1"/>
          <w:sz w:val="24"/>
          <w:szCs w:val="24"/>
        </w:rPr>
        <w:t>at</w:t>
      </w:r>
      <w:r w:rsidR="00CE6F05" w:rsidRPr="00397A97">
        <w:rPr>
          <w:rFonts w:ascii="Cambria" w:hAnsi="Cambria"/>
          <w:color w:val="000000" w:themeColor="text1"/>
          <w:sz w:val="24"/>
          <w:szCs w:val="24"/>
        </w:rPr>
        <w:t xml:space="preserve"> the local park. For </w:t>
      </w:r>
      <w:r>
        <w:rPr>
          <w:rFonts w:ascii="Cambria" w:hAnsi="Cambria"/>
          <w:color w:val="000000" w:themeColor="text1"/>
          <w:sz w:val="24"/>
          <w:szCs w:val="24"/>
        </w:rPr>
        <w:t>this event</w:t>
      </w:r>
      <w:r w:rsidR="00CE6F05" w:rsidRPr="00397A97">
        <w:rPr>
          <w:rFonts w:ascii="Cambria" w:hAnsi="Cambria"/>
          <w:color w:val="000000" w:themeColor="text1"/>
          <w:sz w:val="24"/>
          <w:szCs w:val="24"/>
        </w:rPr>
        <w:t>, the research team designed an engagement activity called ‘Map Our Stockwell’</w:t>
      </w:r>
      <w:r w:rsidR="0035324E">
        <w:rPr>
          <w:rFonts w:ascii="Cambria" w:hAnsi="Cambria"/>
          <w:color w:val="000000" w:themeColor="text1"/>
          <w:sz w:val="24"/>
          <w:szCs w:val="24"/>
        </w:rPr>
        <w:t>,</w:t>
      </w:r>
      <w:r w:rsidR="00CE6F05" w:rsidRPr="00397A97">
        <w:rPr>
          <w:rFonts w:ascii="Cambria" w:hAnsi="Cambria"/>
          <w:color w:val="000000" w:themeColor="text1"/>
          <w:sz w:val="24"/>
          <w:szCs w:val="24"/>
        </w:rPr>
        <w:t xml:space="preserve"> which consisted of a large, 2 sqm illustrated map of Stockwell and its surroundings, designed specifically to highlight open spaces, schools and playgrounds (</w:t>
      </w:r>
      <w:r w:rsidR="0035324E">
        <w:rPr>
          <w:rFonts w:ascii="Cambria" w:hAnsi="Cambria"/>
          <w:color w:val="000000" w:themeColor="text1"/>
          <w:sz w:val="24"/>
          <w:szCs w:val="24"/>
        </w:rPr>
        <w:t xml:space="preserve">see figure </w:t>
      </w:r>
      <w:r w:rsidR="00CE6F05" w:rsidRPr="00397A97">
        <w:rPr>
          <w:rFonts w:ascii="Cambria" w:hAnsi="Cambria"/>
          <w:color w:val="000000" w:themeColor="text1"/>
          <w:sz w:val="24"/>
          <w:szCs w:val="24"/>
        </w:rPr>
        <w:t>2). The map was placed on the ground as members of the public were invited to draw, write and comment on it as a way to facilitate a discussion about their perceptions, ambitions and aspirations for the local area (see fig</w:t>
      </w:r>
      <w:r w:rsidR="0035324E">
        <w:rPr>
          <w:rFonts w:ascii="Cambria" w:hAnsi="Cambria"/>
          <w:color w:val="000000" w:themeColor="text1"/>
          <w:sz w:val="24"/>
          <w:szCs w:val="24"/>
        </w:rPr>
        <w:t xml:space="preserve">ure </w:t>
      </w:r>
      <w:r w:rsidR="00CE6F05" w:rsidRPr="00397A97">
        <w:rPr>
          <w:rFonts w:ascii="Cambria" w:hAnsi="Cambria"/>
          <w:color w:val="000000" w:themeColor="text1"/>
          <w:sz w:val="24"/>
          <w:szCs w:val="24"/>
        </w:rPr>
        <w:t xml:space="preserve">3). While this was not explicitly related to childhood obesity, the team focused on steering the discussion </w:t>
      </w:r>
      <w:r w:rsidR="0035324E">
        <w:rPr>
          <w:rFonts w:ascii="Cambria" w:hAnsi="Cambria"/>
          <w:color w:val="000000" w:themeColor="text1"/>
          <w:sz w:val="24"/>
          <w:szCs w:val="24"/>
        </w:rPr>
        <w:t>towards the</w:t>
      </w:r>
      <w:r w:rsidR="00CE6F05" w:rsidRPr="00397A97">
        <w:rPr>
          <w:rFonts w:ascii="Cambria" w:hAnsi="Cambria"/>
          <w:color w:val="000000" w:themeColor="text1"/>
          <w:sz w:val="24"/>
          <w:szCs w:val="24"/>
        </w:rPr>
        <w:t xml:space="preserve"> health and wellbeing of children in the local area, with the aim of better understanding areas of opportunity for design intervention.  </w:t>
      </w:r>
    </w:p>
    <w:p w14:paraId="0E9F7B9F"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noProof/>
          <w:color w:val="000000" w:themeColor="text1"/>
          <w:sz w:val="24"/>
          <w:szCs w:val="24"/>
        </w:rPr>
        <w:lastRenderedPageBreak/>
        <w:drawing>
          <wp:inline distT="114300" distB="114300" distL="114300" distR="114300" wp14:anchorId="228F0713" wp14:editId="640F1BF2">
            <wp:extent cx="5734050" cy="57404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5734050" cy="5740400"/>
                    </a:xfrm>
                    <a:prstGeom prst="rect">
                      <a:avLst/>
                    </a:prstGeom>
                    <a:ln/>
                  </pic:spPr>
                </pic:pic>
              </a:graphicData>
            </a:graphic>
          </wp:inline>
        </w:drawing>
      </w:r>
    </w:p>
    <w:tbl>
      <w:tblPr>
        <w:tblStyle w:val="a0"/>
        <w:tblW w:w="8850"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0"/>
      </w:tblGrid>
      <w:tr w:rsidR="00397A97" w:rsidRPr="00397A97" w14:paraId="64C42D4A" w14:textId="77777777">
        <w:tc>
          <w:tcPr>
            <w:tcW w:w="88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564C92" w14:textId="77777777" w:rsidR="00CB135A" w:rsidRPr="00397A97" w:rsidRDefault="00CE6F05" w:rsidP="00397A97">
            <w:pPr>
              <w:widowControl w:val="0"/>
              <w:contextualSpacing w:val="0"/>
              <w:rPr>
                <w:rFonts w:ascii="Cambria" w:hAnsi="Cambria"/>
                <w:color w:val="000000" w:themeColor="text1"/>
                <w:sz w:val="24"/>
                <w:szCs w:val="24"/>
              </w:rPr>
            </w:pPr>
            <w:r w:rsidRPr="00397A97">
              <w:rPr>
                <w:rFonts w:ascii="Cambria" w:hAnsi="Cambria"/>
                <w:color w:val="000000" w:themeColor="text1"/>
                <w:sz w:val="24"/>
                <w:szCs w:val="24"/>
              </w:rPr>
              <w:t>Figure 2: Map of Stockwell highlighting key landmarks, open spaces, playgrounds and schools to use as an engagement tool. Illustration: Carmel Keren</w:t>
            </w:r>
          </w:p>
        </w:tc>
      </w:tr>
    </w:tbl>
    <w:p w14:paraId="550A6F2F" w14:textId="77777777" w:rsidR="00CB135A" w:rsidRPr="00397A97" w:rsidRDefault="00CB135A" w:rsidP="00397A97">
      <w:pPr>
        <w:contextualSpacing w:val="0"/>
        <w:rPr>
          <w:rFonts w:ascii="Cambria" w:hAnsi="Cambria"/>
          <w:color w:val="000000" w:themeColor="text1"/>
          <w:sz w:val="24"/>
          <w:szCs w:val="24"/>
        </w:rPr>
      </w:pPr>
    </w:p>
    <w:p w14:paraId="0C584F38"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noProof/>
          <w:color w:val="000000" w:themeColor="text1"/>
          <w:sz w:val="24"/>
          <w:szCs w:val="24"/>
        </w:rPr>
        <w:lastRenderedPageBreak/>
        <w:drawing>
          <wp:inline distT="114300" distB="114300" distL="114300" distR="114300" wp14:anchorId="32B00E06" wp14:editId="2716C05E">
            <wp:extent cx="5734050" cy="43053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5734050" cy="4305300"/>
                    </a:xfrm>
                    <a:prstGeom prst="rect">
                      <a:avLst/>
                    </a:prstGeom>
                    <a:ln/>
                  </pic:spPr>
                </pic:pic>
              </a:graphicData>
            </a:graphic>
          </wp:inline>
        </w:drawing>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7A97" w:rsidRPr="00397A97" w14:paraId="6980D998" w14:textId="77777777">
        <w:tc>
          <w:tcPr>
            <w:tcW w:w="90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E3D576" w14:textId="77777777" w:rsidR="00CB135A" w:rsidRPr="00397A97" w:rsidRDefault="00CE6F05" w:rsidP="00397A97">
            <w:pPr>
              <w:widowControl w:val="0"/>
              <w:pBdr>
                <w:top w:val="nil"/>
                <w:left w:val="nil"/>
                <w:bottom w:val="nil"/>
                <w:right w:val="nil"/>
                <w:between w:val="nil"/>
              </w:pBd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Figure 3: ‘Map Our Stockwell’ launch event at the Stockwell Festival with community members </w:t>
            </w:r>
          </w:p>
        </w:tc>
      </w:tr>
    </w:tbl>
    <w:p w14:paraId="0F28923C" w14:textId="77777777" w:rsidR="00CB135A" w:rsidRPr="00397A97" w:rsidRDefault="00CB135A" w:rsidP="00397A97">
      <w:pPr>
        <w:contextualSpacing w:val="0"/>
        <w:rPr>
          <w:rFonts w:ascii="Cambria" w:hAnsi="Cambria"/>
          <w:color w:val="000000" w:themeColor="text1"/>
          <w:sz w:val="24"/>
          <w:szCs w:val="24"/>
        </w:rPr>
      </w:pPr>
    </w:p>
    <w:p w14:paraId="227EBE7F"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735ED88A" w14:textId="31C24692"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In gathering the insights gained through in-depth engagement at the ‘neighbourhood’ scale, the researcher revisited the project themes, refocusing these on challenges relevant to the hyperlocal area of Stockwell. </w:t>
      </w:r>
      <w:r w:rsidR="00B2697F">
        <w:rPr>
          <w:rFonts w:ascii="Cambria" w:hAnsi="Cambria"/>
          <w:color w:val="000000" w:themeColor="text1"/>
          <w:sz w:val="24"/>
          <w:szCs w:val="24"/>
        </w:rPr>
        <w:t>A</w:t>
      </w:r>
      <w:r w:rsidRPr="00397A97">
        <w:rPr>
          <w:rFonts w:ascii="Cambria" w:hAnsi="Cambria"/>
          <w:color w:val="000000" w:themeColor="text1"/>
          <w:sz w:val="24"/>
          <w:szCs w:val="24"/>
        </w:rPr>
        <w:t>nalysis was grounded in insights from real people gathered during the engagement activities. The local themes that emerged were ‘boredom’, ‘safety’, ‘high street’ and ‘cultural differences’ (</w:t>
      </w:r>
      <w:r w:rsidR="006C4CA1">
        <w:rPr>
          <w:rFonts w:ascii="Cambria" w:hAnsi="Cambria"/>
          <w:color w:val="000000" w:themeColor="text1"/>
          <w:sz w:val="24"/>
          <w:szCs w:val="24"/>
        </w:rPr>
        <w:t>see figure</w:t>
      </w:r>
      <w:r w:rsidRPr="00397A97">
        <w:rPr>
          <w:rFonts w:ascii="Cambria" w:hAnsi="Cambria"/>
          <w:color w:val="000000" w:themeColor="text1"/>
          <w:sz w:val="24"/>
          <w:szCs w:val="24"/>
        </w:rPr>
        <w:t xml:space="preserve"> 4). Although the themes do not obviously or exclusively focus on the challenge of childhood obesity, they all arose from discussions around why people find it difficult for their children and themselves to live healthy, active lives. Refocusing the project in this way could address some of these local barriers and attract local buy-in. This would then inform the second half of the design research methodology, co-designing with the community. Where people who have a stake in a problem or challenge can be involved in developing solutions, the process is more democratic</w:t>
      </w:r>
      <w:r w:rsidR="006C4CA1">
        <w:rPr>
          <w:rFonts w:ascii="Cambria" w:hAnsi="Cambria"/>
          <w:color w:val="000000" w:themeColor="text1"/>
          <w:sz w:val="24"/>
          <w:szCs w:val="24"/>
        </w:rPr>
        <w:t>.</w:t>
      </w:r>
      <w:r w:rsidR="006C4CA1" w:rsidRPr="006C4CA1">
        <w:rPr>
          <w:rFonts w:ascii="Cambria" w:hAnsi="Cambria"/>
          <w:b/>
          <w:color w:val="000000" w:themeColor="text1"/>
          <w:sz w:val="24"/>
          <w:szCs w:val="24"/>
          <w:vertAlign w:val="superscript"/>
        </w:rPr>
        <w:t>11</w:t>
      </w:r>
    </w:p>
    <w:p w14:paraId="18A60E23" w14:textId="77777777" w:rsidR="00CB135A" w:rsidRPr="00397A97" w:rsidRDefault="00CB135A" w:rsidP="00397A97">
      <w:pPr>
        <w:contextualSpacing w:val="0"/>
        <w:rPr>
          <w:rFonts w:ascii="Cambria" w:hAnsi="Cambria"/>
          <w:color w:val="000000" w:themeColor="text1"/>
          <w:sz w:val="24"/>
          <w:szCs w:val="24"/>
        </w:rPr>
      </w:pPr>
    </w:p>
    <w:p w14:paraId="35790CB0" w14:textId="729BBC3D"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Participatory methods require trust (that people have the opportunity and the capacity to make a meaningful input)</w:t>
      </w:r>
      <w:r w:rsidR="0019590F">
        <w:rPr>
          <w:rFonts w:ascii="Cambria" w:hAnsi="Cambria"/>
          <w:color w:val="000000" w:themeColor="text1"/>
          <w:sz w:val="24"/>
          <w:szCs w:val="24"/>
        </w:rPr>
        <w:t xml:space="preserve">, </w:t>
      </w:r>
      <w:r w:rsidRPr="00397A97">
        <w:rPr>
          <w:rFonts w:ascii="Cambria" w:hAnsi="Cambria"/>
          <w:color w:val="000000" w:themeColor="text1"/>
          <w:sz w:val="24"/>
          <w:szCs w:val="24"/>
        </w:rPr>
        <w:t xml:space="preserve">as well as a new set of skills and expectations on the part of the designer to act as a facilitator, understand people’s abilities and motivations, and create opportunities for participation accordingly. By continuing the involvement of </w:t>
      </w:r>
      <w:r w:rsidRPr="00397A97">
        <w:rPr>
          <w:rFonts w:ascii="Cambria" w:hAnsi="Cambria"/>
          <w:color w:val="000000" w:themeColor="text1"/>
          <w:sz w:val="24"/>
          <w:szCs w:val="24"/>
        </w:rPr>
        <w:lastRenderedPageBreak/>
        <w:t>expert, individual and neighbourhood stakeholders in the design of interventions, the Our Stockwell project would benefit from deeper understanding of the needs of a wider number of people, the creative input of those who live these challenges day</w:t>
      </w:r>
      <w:r w:rsidR="0019590F">
        <w:rPr>
          <w:rFonts w:ascii="Cambria" w:hAnsi="Cambria"/>
          <w:color w:val="000000" w:themeColor="text1"/>
          <w:sz w:val="24"/>
          <w:szCs w:val="24"/>
        </w:rPr>
        <w:t xml:space="preserve"> </w:t>
      </w:r>
      <w:r w:rsidRPr="00397A97">
        <w:rPr>
          <w:rFonts w:ascii="Cambria" w:hAnsi="Cambria"/>
          <w:color w:val="000000" w:themeColor="text1"/>
          <w:sz w:val="24"/>
          <w:szCs w:val="24"/>
        </w:rPr>
        <w:t>to</w:t>
      </w:r>
      <w:r w:rsidR="0019590F">
        <w:rPr>
          <w:rFonts w:ascii="Cambria" w:hAnsi="Cambria"/>
          <w:color w:val="000000" w:themeColor="text1"/>
          <w:sz w:val="24"/>
          <w:szCs w:val="24"/>
        </w:rPr>
        <w:t xml:space="preserve"> </w:t>
      </w:r>
      <w:r w:rsidRPr="00397A97">
        <w:rPr>
          <w:rFonts w:ascii="Cambria" w:hAnsi="Cambria"/>
          <w:color w:val="000000" w:themeColor="text1"/>
          <w:sz w:val="24"/>
          <w:szCs w:val="24"/>
        </w:rPr>
        <w:t xml:space="preserve">day, and through building capacity and </w:t>
      </w:r>
      <w:r w:rsidR="0019590F">
        <w:rPr>
          <w:rFonts w:ascii="Cambria" w:hAnsi="Cambria"/>
          <w:color w:val="000000" w:themeColor="text1"/>
          <w:sz w:val="24"/>
          <w:szCs w:val="24"/>
        </w:rPr>
        <w:t xml:space="preserve">community </w:t>
      </w:r>
      <w:r w:rsidRPr="00397A97">
        <w:rPr>
          <w:rFonts w:ascii="Cambria" w:hAnsi="Cambria"/>
          <w:color w:val="000000" w:themeColor="text1"/>
          <w:sz w:val="24"/>
          <w:szCs w:val="24"/>
        </w:rPr>
        <w:t>ownership of the interventions</w:t>
      </w:r>
      <w:r w:rsidR="0019590F">
        <w:rPr>
          <w:rFonts w:ascii="Cambria" w:hAnsi="Cambria"/>
          <w:color w:val="000000" w:themeColor="text1"/>
          <w:sz w:val="24"/>
          <w:szCs w:val="24"/>
        </w:rPr>
        <w:t>. This would support</w:t>
      </w:r>
      <w:r w:rsidRPr="00397A97">
        <w:rPr>
          <w:rFonts w:ascii="Cambria" w:hAnsi="Cambria"/>
          <w:color w:val="000000" w:themeColor="text1"/>
          <w:sz w:val="24"/>
          <w:szCs w:val="24"/>
        </w:rPr>
        <w:t xml:space="preserve"> the continuation of the project in the medium term after the researcher’s involvement has ended, addressing </w:t>
      </w:r>
      <w:r w:rsidR="0019590F">
        <w:rPr>
          <w:rFonts w:ascii="Cambria" w:hAnsi="Cambria"/>
          <w:color w:val="000000" w:themeColor="text1"/>
          <w:sz w:val="24"/>
          <w:szCs w:val="24"/>
        </w:rPr>
        <w:t xml:space="preserve">in part </w:t>
      </w:r>
      <w:r w:rsidRPr="00397A97">
        <w:rPr>
          <w:rFonts w:ascii="Cambria" w:hAnsi="Cambria"/>
          <w:color w:val="000000" w:themeColor="text1"/>
          <w:sz w:val="24"/>
          <w:szCs w:val="24"/>
        </w:rPr>
        <w:t>the challenges of sustainability and legacy.</w:t>
      </w:r>
    </w:p>
    <w:p w14:paraId="7FE889B6"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noProof/>
          <w:color w:val="000000" w:themeColor="text1"/>
          <w:sz w:val="24"/>
          <w:szCs w:val="24"/>
        </w:rPr>
        <w:drawing>
          <wp:inline distT="114300" distB="114300" distL="114300" distR="114300" wp14:anchorId="2EDE94DD" wp14:editId="2C01BD66">
            <wp:extent cx="5734050" cy="40513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5734050" cy="4051300"/>
                    </a:xfrm>
                    <a:prstGeom prst="rect">
                      <a:avLst/>
                    </a:prstGeom>
                    <a:ln/>
                  </pic:spPr>
                </pic:pic>
              </a:graphicData>
            </a:graphic>
          </wp:inline>
        </w:drawing>
      </w: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7A97" w:rsidRPr="00397A97" w14:paraId="423678CC" w14:textId="77777777">
        <w:tc>
          <w:tcPr>
            <w:tcW w:w="90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F7F9CA" w14:textId="77777777" w:rsidR="00CB135A" w:rsidRPr="00397A97" w:rsidRDefault="00CE6F05" w:rsidP="00397A97">
            <w:pPr>
              <w:widowControl w:val="0"/>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Figure 4: Local factors contributing to childhood obesity as identified by the research </w:t>
            </w:r>
          </w:p>
        </w:tc>
      </w:tr>
    </w:tbl>
    <w:p w14:paraId="3EC50FB6" w14:textId="77777777" w:rsidR="00CB135A" w:rsidRPr="00397A97" w:rsidRDefault="00CB135A" w:rsidP="00397A97">
      <w:pPr>
        <w:contextualSpacing w:val="0"/>
        <w:rPr>
          <w:rFonts w:ascii="Cambria" w:hAnsi="Cambria"/>
          <w:color w:val="000000" w:themeColor="text1"/>
          <w:sz w:val="24"/>
          <w:szCs w:val="24"/>
        </w:rPr>
      </w:pPr>
    </w:p>
    <w:p w14:paraId="2ECBD4CB" w14:textId="77777777" w:rsidR="00EE0BA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The four themes mentioned above became the foundation of the next stage of the project: co-design with the local community. This process took the form of directed bespoke workshops ran with children, parents and young people. During each workshop, local participants were asked to come up with ideas on how to improve the health and wellbeing of Stockwell’s families and young people, through a variety of methods according to the participants’ age. </w:t>
      </w:r>
    </w:p>
    <w:p w14:paraId="4BEBCE0F" w14:textId="77777777" w:rsidR="00EE0BA7" w:rsidRDefault="00EE0BA7" w:rsidP="00397A97">
      <w:pPr>
        <w:contextualSpacing w:val="0"/>
        <w:rPr>
          <w:rFonts w:ascii="Cambria" w:hAnsi="Cambria"/>
          <w:color w:val="000000" w:themeColor="text1"/>
          <w:sz w:val="24"/>
          <w:szCs w:val="24"/>
        </w:rPr>
      </w:pPr>
    </w:p>
    <w:p w14:paraId="28F89EA6" w14:textId="7AE198FF"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The first set of co-design workshops </w:t>
      </w:r>
      <w:r w:rsidR="00AC043D">
        <w:rPr>
          <w:rFonts w:ascii="Cambria" w:hAnsi="Cambria"/>
          <w:color w:val="000000" w:themeColor="text1"/>
          <w:sz w:val="24"/>
          <w:szCs w:val="24"/>
        </w:rPr>
        <w:t>involved</w:t>
      </w:r>
      <w:r w:rsidRPr="00397A97">
        <w:rPr>
          <w:rFonts w:ascii="Cambria" w:hAnsi="Cambria"/>
          <w:color w:val="000000" w:themeColor="text1"/>
          <w:sz w:val="24"/>
          <w:szCs w:val="24"/>
        </w:rPr>
        <w:t xml:space="preserve"> primary school children (aged 8</w:t>
      </w:r>
      <w:r w:rsidR="00EE0BA7">
        <w:rPr>
          <w:rFonts w:ascii="Cambria" w:hAnsi="Cambria"/>
          <w:color w:val="000000" w:themeColor="text1"/>
          <w:sz w:val="24"/>
          <w:szCs w:val="24"/>
        </w:rPr>
        <w:t xml:space="preserve"> to </w:t>
      </w:r>
      <w:r w:rsidRPr="00397A97">
        <w:rPr>
          <w:rFonts w:ascii="Cambria" w:hAnsi="Cambria"/>
          <w:color w:val="000000" w:themeColor="text1"/>
          <w:sz w:val="24"/>
          <w:szCs w:val="24"/>
        </w:rPr>
        <w:t>11) and used techniques of collage and drawing as a tool for expression around the theme ‘My Dream Stockwell’ (</w:t>
      </w:r>
      <w:r w:rsidR="00EE0BA7">
        <w:rPr>
          <w:rFonts w:ascii="Cambria" w:hAnsi="Cambria"/>
          <w:color w:val="000000" w:themeColor="text1"/>
          <w:sz w:val="24"/>
          <w:szCs w:val="24"/>
        </w:rPr>
        <w:t>see figure</w:t>
      </w:r>
      <w:r w:rsidRPr="00397A97">
        <w:rPr>
          <w:rFonts w:ascii="Cambria" w:hAnsi="Cambria"/>
          <w:color w:val="000000" w:themeColor="text1"/>
          <w:sz w:val="24"/>
          <w:szCs w:val="24"/>
        </w:rPr>
        <w:t xml:space="preserve"> 5). The second set of workshops invited a group of local parents to come up with ideas surrounding a particular ‘asset’ and ‘challenge’ that relates to the four themes and insights gathered in the initial phase of the project (</w:t>
      </w:r>
      <w:r w:rsidR="00EE0BA7">
        <w:rPr>
          <w:rFonts w:ascii="Cambria" w:hAnsi="Cambria"/>
          <w:color w:val="000000" w:themeColor="text1"/>
          <w:sz w:val="24"/>
          <w:szCs w:val="24"/>
        </w:rPr>
        <w:t>see figure 6</w:t>
      </w:r>
      <w:r w:rsidRPr="00397A97">
        <w:rPr>
          <w:rFonts w:ascii="Cambria" w:hAnsi="Cambria"/>
          <w:color w:val="000000" w:themeColor="text1"/>
          <w:sz w:val="24"/>
          <w:szCs w:val="24"/>
        </w:rPr>
        <w:t>). ‘</w:t>
      </w:r>
      <w:r w:rsidR="00EE0BA7">
        <w:rPr>
          <w:rFonts w:ascii="Cambria" w:hAnsi="Cambria"/>
          <w:color w:val="000000" w:themeColor="text1"/>
          <w:sz w:val="24"/>
          <w:szCs w:val="24"/>
        </w:rPr>
        <w:t>A</w:t>
      </w:r>
      <w:r w:rsidRPr="00397A97">
        <w:rPr>
          <w:rFonts w:ascii="Cambria" w:hAnsi="Cambria"/>
          <w:color w:val="000000" w:themeColor="text1"/>
          <w:sz w:val="24"/>
          <w:szCs w:val="24"/>
        </w:rPr>
        <w:t>ssets’</w:t>
      </w:r>
      <w:r w:rsidR="00EE0BA7">
        <w:rPr>
          <w:rFonts w:ascii="Cambria" w:hAnsi="Cambria"/>
          <w:color w:val="000000" w:themeColor="text1"/>
          <w:sz w:val="24"/>
          <w:szCs w:val="24"/>
        </w:rPr>
        <w:t xml:space="preserve">, for example, </w:t>
      </w:r>
      <w:r w:rsidRPr="00397A97">
        <w:rPr>
          <w:rFonts w:ascii="Cambria" w:hAnsi="Cambria"/>
          <w:color w:val="000000" w:themeColor="text1"/>
          <w:sz w:val="24"/>
          <w:szCs w:val="24"/>
        </w:rPr>
        <w:t xml:space="preserve">could </w:t>
      </w:r>
      <w:r w:rsidR="00EE0BA7">
        <w:rPr>
          <w:rFonts w:ascii="Cambria" w:hAnsi="Cambria"/>
          <w:color w:val="000000" w:themeColor="text1"/>
          <w:sz w:val="24"/>
          <w:szCs w:val="24"/>
        </w:rPr>
        <w:t xml:space="preserve">either </w:t>
      </w:r>
      <w:r w:rsidRPr="00397A97">
        <w:rPr>
          <w:rFonts w:ascii="Cambria" w:hAnsi="Cambria"/>
          <w:color w:val="000000" w:themeColor="text1"/>
          <w:sz w:val="24"/>
          <w:szCs w:val="24"/>
        </w:rPr>
        <w:t xml:space="preserve">be physical, </w:t>
      </w:r>
      <w:r w:rsidR="00EE0BA7">
        <w:rPr>
          <w:rFonts w:ascii="Cambria" w:hAnsi="Cambria"/>
          <w:color w:val="000000" w:themeColor="text1"/>
          <w:sz w:val="24"/>
          <w:szCs w:val="24"/>
        </w:rPr>
        <w:t>such as</w:t>
      </w:r>
      <w:r w:rsidRPr="00397A97">
        <w:rPr>
          <w:rFonts w:ascii="Cambria" w:hAnsi="Cambria"/>
          <w:color w:val="000000" w:themeColor="text1"/>
          <w:sz w:val="24"/>
          <w:szCs w:val="24"/>
        </w:rPr>
        <w:t xml:space="preserve"> green spaces, the high street or </w:t>
      </w:r>
      <w:r w:rsidR="00EE0BA7">
        <w:rPr>
          <w:rFonts w:ascii="Cambria" w:hAnsi="Cambria"/>
          <w:color w:val="000000" w:themeColor="text1"/>
          <w:sz w:val="24"/>
          <w:szCs w:val="24"/>
        </w:rPr>
        <w:t xml:space="preserve">a </w:t>
      </w:r>
      <w:r w:rsidRPr="00397A97">
        <w:rPr>
          <w:rFonts w:ascii="Cambria" w:hAnsi="Cambria"/>
          <w:color w:val="000000" w:themeColor="text1"/>
          <w:sz w:val="24"/>
          <w:szCs w:val="24"/>
        </w:rPr>
        <w:t xml:space="preserve">disused shop, or non-physical, </w:t>
      </w:r>
      <w:r w:rsidR="00EE0BA7">
        <w:rPr>
          <w:rFonts w:ascii="Cambria" w:hAnsi="Cambria"/>
          <w:color w:val="000000" w:themeColor="text1"/>
          <w:sz w:val="24"/>
          <w:szCs w:val="24"/>
        </w:rPr>
        <w:t>such as</w:t>
      </w:r>
      <w:r w:rsidRPr="00397A97">
        <w:rPr>
          <w:rFonts w:ascii="Cambria" w:hAnsi="Cambria"/>
          <w:color w:val="000000" w:themeColor="text1"/>
          <w:sz w:val="24"/>
          <w:szCs w:val="24"/>
        </w:rPr>
        <w:t xml:space="preserve"> public WiFi or </w:t>
      </w:r>
      <w:r w:rsidR="00EE0BA7">
        <w:rPr>
          <w:rFonts w:ascii="Cambria" w:hAnsi="Cambria"/>
          <w:color w:val="000000" w:themeColor="text1"/>
          <w:sz w:val="24"/>
          <w:szCs w:val="24"/>
        </w:rPr>
        <w:t xml:space="preserve">a </w:t>
      </w:r>
      <w:r w:rsidRPr="00397A97">
        <w:rPr>
          <w:rFonts w:ascii="Cambria" w:hAnsi="Cambria"/>
          <w:color w:val="000000" w:themeColor="text1"/>
          <w:sz w:val="24"/>
          <w:szCs w:val="24"/>
        </w:rPr>
        <w:t xml:space="preserve">sense of community. </w:t>
      </w:r>
      <w:r w:rsidRPr="00397A97">
        <w:rPr>
          <w:rFonts w:ascii="Cambria" w:hAnsi="Cambria"/>
          <w:color w:val="000000" w:themeColor="text1"/>
          <w:sz w:val="24"/>
          <w:szCs w:val="24"/>
        </w:rPr>
        <w:lastRenderedPageBreak/>
        <w:t>‘Challenges’ were based around themes, and included ‘boredom: teenage girls’, ‘engaging across cultural groups’ or ‘streets feel unsafe’. The workshop facilitator then used a set of ‘wild cards’</w:t>
      </w:r>
      <w:r w:rsidR="00EE0BA7">
        <w:rPr>
          <w:rFonts w:ascii="Cambria" w:hAnsi="Cambria"/>
          <w:color w:val="000000" w:themeColor="text1"/>
          <w:sz w:val="24"/>
          <w:szCs w:val="24"/>
        </w:rPr>
        <w:t xml:space="preserve"> –</w:t>
      </w:r>
      <w:r w:rsidRPr="00397A97">
        <w:rPr>
          <w:rFonts w:ascii="Cambria" w:hAnsi="Cambria"/>
          <w:color w:val="000000" w:themeColor="text1"/>
          <w:sz w:val="24"/>
          <w:szCs w:val="24"/>
        </w:rPr>
        <w:t xml:space="preserve"> for instance</w:t>
      </w:r>
      <w:r w:rsidR="00EE0BA7">
        <w:rPr>
          <w:rFonts w:ascii="Cambria" w:hAnsi="Cambria"/>
          <w:color w:val="000000" w:themeColor="text1"/>
          <w:sz w:val="24"/>
          <w:szCs w:val="24"/>
        </w:rPr>
        <w:t>,</w:t>
      </w:r>
      <w:r w:rsidRPr="00397A97">
        <w:rPr>
          <w:rFonts w:ascii="Cambria" w:hAnsi="Cambria"/>
          <w:color w:val="000000" w:themeColor="text1"/>
          <w:sz w:val="24"/>
          <w:szCs w:val="24"/>
        </w:rPr>
        <w:t xml:space="preserve"> ‘the budget is £1 million’ or ‘pop-up only lasts a day’ </w:t>
      </w:r>
      <w:r w:rsidR="00EE0BA7">
        <w:rPr>
          <w:rFonts w:ascii="Cambria" w:hAnsi="Cambria"/>
          <w:color w:val="000000" w:themeColor="text1"/>
          <w:sz w:val="24"/>
          <w:szCs w:val="24"/>
        </w:rPr>
        <w:t xml:space="preserve">– </w:t>
      </w:r>
      <w:r w:rsidRPr="00397A97">
        <w:rPr>
          <w:rFonts w:ascii="Cambria" w:hAnsi="Cambria"/>
          <w:color w:val="000000" w:themeColor="text1"/>
          <w:sz w:val="24"/>
          <w:szCs w:val="24"/>
        </w:rPr>
        <w:t>to direct the discussion and progress the ideas further. To sum up the workshop, participants were given ‘Stockwell Sterling’ vouchers</w:t>
      </w:r>
      <w:r w:rsidR="00EE0BA7">
        <w:rPr>
          <w:rFonts w:ascii="Cambria" w:hAnsi="Cambria"/>
          <w:color w:val="000000" w:themeColor="text1"/>
          <w:sz w:val="24"/>
          <w:szCs w:val="24"/>
        </w:rPr>
        <w:t>,</w:t>
      </w:r>
      <w:r w:rsidRPr="00397A97">
        <w:rPr>
          <w:rFonts w:ascii="Cambria" w:hAnsi="Cambria"/>
          <w:color w:val="000000" w:themeColor="text1"/>
          <w:sz w:val="24"/>
          <w:szCs w:val="24"/>
        </w:rPr>
        <w:t xml:space="preserve"> which they could fictitiously “invest” into their favourite idea, provoking a discussion about the merit and feasibility of the various ideas that emerged during the day.</w:t>
      </w:r>
    </w:p>
    <w:p w14:paraId="64EAFE80"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noProof/>
          <w:color w:val="000000" w:themeColor="text1"/>
          <w:sz w:val="24"/>
          <w:szCs w:val="24"/>
        </w:rPr>
        <w:drawing>
          <wp:inline distT="114300" distB="114300" distL="114300" distR="114300" wp14:anchorId="59CBC719" wp14:editId="79A1EA23">
            <wp:extent cx="5348288" cy="3762244"/>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5348288" cy="3762244"/>
                    </a:xfrm>
                    <a:prstGeom prst="rect">
                      <a:avLst/>
                    </a:prstGeom>
                    <a:ln/>
                  </pic:spPr>
                </pic:pic>
              </a:graphicData>
            </a:graphic>
          </wp:inline>
        </w:drawing>
      </w:r>
      <w:r w:rsidRPr="00397A97">
        <w:rPr>
          <w:rFonts w:ascii="Cambria" w:hAnsi="Cambria"/>
          <w:color w:val="000000" w:themeColor="text1"/>
          <w:sz w:val="24"/>
          <w:szCs w:val="24"/>
        </w:rPr>
        <w:t xml:space="preserve"> </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7A97" w:rsidRPr="00397A97" w14:paraId="74476204" w14:textId="77777777">
        <w:tc>
          <w:tcPr>
            <w:tcW w:w="90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32572F" w14:textId="02280361" w:rsidR="00CB135A" w:rsidRPr="00397A97" w:rsidRDefault="00CE6F05" w:rsidP="00397A97">
            <w:pPr>
              <w:widowControl w:val="0"/>
              <w:contextualSpacing w:val="0"/>
              <w:rPr>
                <w:rFonts w:ascii="Cambria" w:hAnsi="Cambria"/>
                <w:color w:val="000000" w:themeColor="text1"/>
                <w:sz w:val="24"/>
                <w:szCs w:val="24"/>
              </w:rPr>
            </w:pPr>
            <w:r w:rsidRPr="00397A97">
              <w:rPr>
                <w:rFonts w:ascii="Cambria" w:hAnsi="Cambria"/>
                <w:color w:val="000000" w:themeColor="text1"/>
                <w:sz w:val="24"/>
                <w:szCs w:val="24"/>
              </w:rPr>
              <w:t>Figure 5: ‘My Dream Stockwell’ co-design workshop with 8</w:t>
            </w:r>
            <w:r w:rsidR="00685C41">
              <w:rPr>
                <w:rFonts w:ascii="Cambria" w:hAnsi="Cambria"/>
                <w:color w:val="000000" w:themeColor="text1"/>
                <w:sz w:val="24"/>
                <w:szCs w:val="24"/>
              </w:rPr>
              <w:t>-</w:t>
            </w:r>
            <w:r w:rsidR="00EE0BA7">
              <w:rPr>
                <w:rFonts w:ascii="Cambria" w:hAnsi="Cambria"/>
                <w:color w:val="000000" w:themeColor="text1"/>
                <w:sz w:val="24"/>
                <w:szCs w:val="24"/>
              </w:rPr>
              <w:t xml:space="preserve"> to </w:t>
            </w:r>
            <w:r w:rsidRPr="00397A97">
              <w:rPr>
                <w:rFonts w:ascii="Cambria" w:hAnsi="Cambria"/>
                <w:color w:val="000000" w:themeColor="text1"/>
                <w:sz w:val="24"/>
                <w:szCs w:val="24"/>
              </w:rPr>
              <w:t>11</w:t>
            </w:r>
            <w:r w:rsidR="00EE0BA7">
              <w:rPr>
                <w:rFonts w:ascii="Cambria" w:hAnsi="Cambria"/>
                <w:color w:val="000000" w:themeColor="text1"/>
                <w:sz w:val="24"/>
                <w:szCs w:val="24"/>
              </w:rPr>
              <w:t>-</w:t>
            </w:r>
            <w:r w:rsidRPr="00397A97">
              <w:rPr>
                <w:rFonts w:ascii="Cambria" w:hAnsi="Cambria"/>
                <w:color w:val="000000" w:themeColor="text1"/>
                <w:sz w:val="24"/>
                <w:szCs w:val="24"/>
              </w:rPr>
              <w:t>year</w:t>
            </w:r>
            <w:r w:rsidR="00EE0BA7">
              <w:rPr>
                <w:rFonts w:ascii="Cambria" w:hAnsi="Cambria"/>
                <w:color w:val="000000" w:themeColor="text1"/>
                <w:sz w:val="24"/>
                <w:szCs w:val="24"/>
              </w:rPr>
              <w:t>-</w:t>
            </w:r>
            <w:r w:rsidRPr="00397A97">
              <w:rPr>
                <w:rFonts w:ascii="Cambria" w:hAnsi="Cambria"/>
                <w:color w:val="000000" w:themeColor="text1"/>
                <w:sz w:val="24"/>
                <w:szCs w:val="24"/>
              </w:rPr>
              <w:t xml:space="preserve">old children generating ideas for Our Stockwell </w:t>
            </w:r>
          </w:p>
        </w:tc>
      </w:tr>
    </w:tbl>
    <w:p w14:paraId="71881947"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noProof/>
          <w:color w:val="000000" w:themeColor="text1"/>
          <w:sz w:val="24"/>
          <w:szCs w:val="24"/>
        </w:rPr>
        <w:lastRenderedPageBreak/>
        <w:drawing>
          <wp:inline distT="114300" distB="114300" distL="114300" distR="114300" wp14:anchorId="53A03BAC" wp14:editId="451E122C">
            <wp:extent cx="5322730" cy="3992048"/>
            <wp:effectExtent l="0" t="0" r="1143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322730" cy="3992048"/>
                    </a:xfrm>
                    <a:prstGeom prst="rect">
                      <a:avLst/>
                    </a:prstGeom>
                    <a:ln/>
                  </pic:spPr>
                </pic:pic>
              </a:graphicData>
            </a:graphic>
          </wp:inline>
        </w:drawing>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7A97" w:rsidRPr="00397A97" w14:paraId="39716A37" w14:textId="77777777">
        <w:tc>
          <w:tcPr>
            <w:tcW w:w="902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3EB34E" w14:textId="77777777" w:rsidR="00CB135A" w:rsidRPr="00397A97" w:rsidRDefault="00CE6F05" w:rsidP="00397A97">
            <w:pPr>
              <w:widowControl w:val="0"/>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Figure 6: Parent co-design workshop generating ideas for Our Stockwell </w:t>
            </w:r>
          </w:p>
        </w:tc>
      </w:tr>
    </w:tbl>
    <w:p w14:paraId="4F048045" w14:textId="77777777" w:rsidR="00CB135A" w:rsidRPr="00397A97" w:rsidRDefault="00CB135A" w:rsidP="00397A97">
      <w:pPr>
        <w:contextualSpacing w:val="0"/>
        <w:rPr>
          <w:rFonts w:ascii="Cambria" w:hAnsi="Cambria"/>
          <w:color w:val="000000" w:themeColor="text1"/>
          <w:sz w:val="24"/>
          <w:szCs w:val="24"/>
        </w:rPr>
      </w:pPr>
    </w:p>
    <w:p w14:paraId="7AB9AB0F" w14:textId="051E6155" w:rsidR="00CB135A"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From these workshops, a number of ideas will be progressed and developed through co-creation and ideation processes with residents and other stakeholders, using an iterative process of prototyping, testing and refining.</w:t>
      </w:r>
    </w:p>
    <w:p w14:paraId="7988B166" w14:textId="77777777" w:rsidR="00EE0BA7" w:rsidRPr="00397A97" w:rsidRDefault="00EE0BA7" w:rsidP="00397A97">
      <w:pPr>
        <w:contextualSpacing w:val="0"/>
        <w:rPr>
          <w:rFonts w:ascii="Cambria" w:hAnsi="Cambria"/>
          <w:color w:val="000000" w:themeColor="text1"/>
          <w:sz w:val="24"/>
          <w:szCs w:val="24"/>
        </w:rPr>
      </w:pPr>
    </w:p>
    <w:p w14:paraId="3FE4500A" w14:textId="77777777" w:rsidR="00CB135A" w:rsidRPr="00601D76" w:rsidRDefault="00CE6F05" w:rsidP="00397A97">
      <w:pPr>
        <w:contextualSpacing w:val="0"/>
        <w:rPr>
          <w:rFonts w:ascii="Cambria" w:hAnsi="Cambria"/>
          <w:b/>
          <w:color w:val="000000" w:themeColor="text1"/>
          <w:sz w:val="24"/>
          <w:szCs w:val="24"/>
        </w:rPr>
      </w:pPr>
      <w:r w:rsidRPr="00601D76">
        <w:rPr>
          <w:rFonts w:ascii="Cambria" w:hAnsi="Cambria"/>
          <w:b/>
          <w:color w:val="000000" w:themeColor="text1"/>
          <w:sz w:val="24"/>
          <w:szCs w:val="24"/>
        </w:rPr>
        <w:t xml:space="preserve">Discussion </w:t>
      </w:r>
    </w:p>
    <w:p w14:paraId="34DF778F" w14:textId="20CDAB99"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Childhood obesity is clearly a growing and urgent social challenge that concerns society as a whole. Worryingly, obesity is another symptom of geographical and socio-economic inequality, with more deprived areas showing higher levels of childhood obesity than more affluent areas. As a result, it has never been more important to understand the specific local context when tackling such a pressing social challenge. In this case, the </w:t>
      </w:r>
      <w:r w:rsidR="00601D76">
        <w:rPr>
          <w:rFonts w:ascii="Cambria" w:hAnsi="Cambria"/>
          <w:color w:val="000000" w:themeColor="text1"/>
          <w:sz w:val="24"/>
          <w:szCs w:val="24"/>
        </w:rPr>
        <w:t>i</w:t>
      </w:r>
      <w:r w:rsidRPr="00397A97">
        <w:rPr>
          <w:rFonts w:ascii="Cambria" w:hAnsi="Cambria"/>
          <w:color w:val="000000" w:themeColor="text1"/>
          <w:sz w:val="24"/>
          <w:szCs w:val="24"/>
        </w:rPr>
        <w:t xml:space="preserve">nclusive </w:t>
      </w:r>
      <w:r w:rsidR="00601D76">
        <w:rPr>
          <w:rFonts w:ascii="Cambria" w:hAnsi="Cambria"/>
          <w:color w:val="000000" w:themeColor="text1"/>
          <w:sz w:val="24"/>
          <w:szCs w:val="24"/>
        </w:rPr>
        <w:t>d</w:t>
      </w:r>
      <w:r w:rsidRPr="00397A97">
        <w:rPr>
          <w:rFonts w:ascii="Cambria" w:hAnsi="Cambria"/>
          <w:color w:val="000000" w:themeColor="text1"/>
          <w:sz w:val="24"/>
          <w:szCs w:val="24"/>
        </w:rPr>
        <w:t>esign methodology has enabled the research team to gain a deep understanding of the local context through working with the community to identify four hyperlocal themes</w:t>
      </w:r>
      <w:r w:rsidR="00601D76">
        <w:rPr>
          <w:rFonts w:ascii="Cambria" w:hAnsi="Cambria"/>
          <w:color w:val="000000" w:themeColor="text1"/>
          <w:sz w:val="24"/>
          <w:szCs w:val="24"/>
        </w:rPr>
        <w:t>:</w:t>
      </w:r>
      <w:r w:rsidRPr="00397A97">
        <w:rPr>
          <w:rFonts w:ascii="Cambria" w:hAnsi="Cambria"/>
          <w:color w:val="000000" w:themeColor="text1"/>
          <w:sz w:val="24"/>
          <w:szCs w:val="24"/>
        </w:rPr>
        <w:t xml:space="preserve"> ‘boredom’, ‘safety’, ‘high</w:t>
      </w:r>
      <w:r w:rsidR="00601D76">
        <w:rPr>
          <w:rFonts w:ascii="Cambria" w:hAnsi="Cambria"/>
          <w:color w:val="000000" w:themeColor="text1"/>
          <w:sz w:val="24"/>
          <w:szCs w:val="24"/>
        </w:rPr>
        <w:t xml:space="preserve"> </w:t>
      </w:r>
      <w:r w:rsidRPr="00397A97">
        <w:rPr>
          <w:rFonts w:ascii="Cambria" w:hAnsi="Cambria"/>
          <w:color w:val="000000" w:themeColor="text1"/>
          <w:sz w:val="24"/>
          <w:szCs w:val="24"/>
        </w:rPr>
        <w:t xml:space="preserve">street’, and ‘cultural differences’, </w:t>
      </w:r>
      <w:r w:rsidR="00601D76">
        <w:rPr>
          <w:rFonts w:ascii="Cambria" w:hAnsi="Cambria"/>
          <w:color w:val="000000" w:themeColor="text1"/>
          <w:sz w:val="24"/>
          <w:szCs w:val="24"/>
        </w:rPr>
        <w:t>which</w:t>
      </w:r>
      <w:r w:rsidRPr="00397A97">
        <w:rPr>
          <w:rFonts w:ascii="Cambria" w:hAnsi="Cambria"/>
          <w:color w:val="000000" w:themeColor="text1"/>
          <w:sz w:val="24"/>
          <w:szCs w:val="24"/>
        </w:rPr>
        <w:t xml:space="preserve"> build on overarching themes of childhood obesity, such as nutrition and activity, to make future design interventions more relevant to the context and engaging to the community. </w:t>
      </w:r>
    </w:p>
    <w:p w14:paraId="7BFA8050" w14:textId="77777777" w:rsidR="00CB135A" w:rsidRPr="00397A97" w:rsidRDefault="00CB135A" w:rsidP="00397A97">
      <w:pPr>
        <w:contextualSpacing w:val="0"/>
        <w:rPr>
          <w:rFonts w:ascii="Cambria" w:hAnsi="Cambria"/>
          <w:color w:val="000000" w:themeColor="text1"/>
          <w:sz w:val="24"/>
          <w:szCs w:val="24"/>
        </w:rPr>
      </w:pPr>
    </w:p>
    <w:p w14:paraId="54197552" w14:textId="504D8615"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Of course, engaging the community comes with its own challenges, as the project researchers have found. One of the main </w:t>
      </w:r>
      <w:r w:rsidR="0067638F">
        <w:rPr>
          <w:rFonts w:ascii="Cambria" w:hAnsi="Cambria"/>
          <w:color w:val="000000" w:themeColor="text1"/>
          <w:sz w:val="24"/>
          <w:szCs w:val="24"/>
        </w:rPr>
        <w:t>difficultie</w:t>
      </w:r>
      <w:r w:rsidRPr="00397A97">
        <w:rPr>
          <w:rFonts w:ascii="Cambria" w:hAnsi="Cambria"/>
          <w:color w:val="000000" w:themeColor="text1"/>
          <w:sz w:val="24"/>
          <w:szCs w:val="24"/>
        </w:rPr>
        <w:t xml:space="preserve">s is ensuring that the project reaches a variety of local people across all cultures and socioeconomic backgrounds. While the </w:t>
      </w:r>
      <w:r w:rsidRPr="00397A97">
        <w:rPr>
          <w:rFonts w:ascii="Cambria" w:hAnsi="Cambria"/>
          <w:color w:val="000000" w:themeColor="text1"/>
          <w:sz w:val="24"/>
          <w:szCs w:val="24"/>
        </w:rPr>
        <w:lastRenderedPageBreak/>
        <w:t xml:space="preserve">project has been met with </w:t>
      </w:r>
      <w:r w:rsidR="00A8638E">
        <w:rPr>
          <w:rFonts w:ascii="Cambria" w:hAnsi="Cambria"/>
          <w:color w:val="000000" w:themeColor="text1"/>
          <w:sz w:val="24"/>
          <w:szCs w:val="24"/>
        </w:rPr>
        <w:t>plenty</w:t>
      </w:r>
      <w:r w:rsidRPr="00397A97">
        <w:rPr>
          <w:rFonts w:ascii="Cambria" w:hAnsi="Cambria"/>
          <w:color w:val="000000" w:themeColor="text1"/>
          <w:sz w:val="24"/>
          <w:szCs w:val="24"/>
        </w:rPr>
        <w:t xml:space="preserve"> of enthusiasm from local residents </w:t>
      </w:r>
      <w:r w:rsidR="00A8638E">
        <w:rPr>
          <w:rFonts w:ascii="Cambria" w:hAnsi="Cambria"/>
          <w:color w:val="000000" w:themeColor="text1"/>
          <w:sz w:val="24"/>
          <w:szCs w:val="24"/>
        </w:rPr>
        <w:t>and</w:t>
      </w:r>
      <w:r w:rsidRPr="00397A97">
        <w:rPr>
          <w:rFonts w:ascii="Cambria" w:hAnsi="Cambria"/>
          <w:color w:val="000000" w:themeColor="text1"/>
          <w:sz w:val="24"/>
          <w:szCs w:val="24"/>
        </w:rPr>
        <w:t xml:space="preserve"> organisations, it</w:t>
      </w:r>
      <w:r w:rsidR="00A8638E">
        <w:rPr>
          <w:rFonts w:ascii="Cambria" w:hAnsi="Cambria"/>
          <w:color w:val="000000" w:themeColor="text1"/>
          <w:sz w:val="24"/>
          <w:szCs w:val="24"/>
        </w:rPr>
        <w:t>’</w:t>
      </w:r>
      <w:r w:rsidRPr="00397A97">
        <w:rPr>
          <w:rFonts w:ascii="Cambria" w:hAnsi="Cambria"/>
          <w:color w:val="000000" w:themeColor="text1"/>
          <w:sz w:val="24"/>
          <w:szCs w:val="24"/>
        </w:rPr>
        <w:t xml:space="preserve">s often the people who are already very engaged in local affairs and the community who are keen to participate. As well as designing relevant workshops, a big challenge </w:t>
      </w:r>
      <w:r w:rsidR="00A8638E">
        <w:rPr>
          <w:rFonts w:ascii="Cambria" w:hAnsi="Cambria"/>
          <w:color w:val="000000" w:themeColor="text1"/>
          <w:sz w:val="24"/>
          <w:szCs w:val="24"/>
        </w:rPr>
        <w:t>lies in</w:t>
      </w:r>
      <w:r w:rsidRPr="00397A97">
        <w:rPr>
          <w:rFonts w:ascii="Cambria" w:hAnsi="Cambria"/>
          <w:color w:val="000000" w:themeColor="text1"/>
          <w:sz w:val="24"/>
          <w:szCs w:val="24"/>
        </w:rPr>
        <w:t xml:space="preserve"> attracting engagement from those in the community whose voice may not always be heard. Another challenge of co-designing with non-designer community members is to advance their ideas beyond the conventional, and to encourage them to be more ambitious and creative. One way this project has done that is through the workshop methods that encourage playfulness in children and adults alike. Another way these ideas </w:t>
      </w:r>
      <w:r w:rsidR="00A8638E">
        <w:rPr>
          <w:rFonts w:ascii="Cambria" w:hAnsi="Cambria"/>
          <w:color w:val="000000" w:themeColor="text1"/>
          <w:sz w:val="24"/>
          <w:szCs w:val="24"/>
        </w:rPr>
        <w:t xml:space="preserve">will be progressed </w:t>
      </w:r>
      <w:r w:rsidRPr="00397A97">
        <w:rPr>
          <w:rFonts w:ascii="Cambria" w:hAnsi="Cambria"/>
          <w:color w:val="000000" w:themeColor="text1"/>
          <w:sz w:val="24"/>
          <w:szCs w:val="24"/>
        </w:rPr>
        <w:t xml:space="preserve">into prototypes and interesting concepts is with the involvement of the design community </w:t>
      </w:r>
      <w:r w:rsidR="00A8638E">
        <w:rPr>
          <w:rFonts w:ascii="Cambria" w:hAnsi="Cambria"/>
          <w:color w:val="000000" w:themeColor="text1"/>
          <w:sz w:val="24"/>
          <w:szCs w:val="24"/>
        </w:rPr>
        <w:t>in</w:t>
      </w:r>
      <w:r w:rsidRPr="00397A97">
        <w:rPr>
          <w:rFonts w:ascii="Cambria" w:hAnsi="Cambria"/>
          <w:color w:val="000000" w:themeColor="text1"/>
          <w:sz w:val="24"/>
          <w:szCs w:val="24"/>
        </w:rPr>
        <w:t xml:space="preserve"> a week-long workshop</w:t>
      </w:r>
      <w:r w:rsidR="0067638F" w:rsidRPr="0067638F">
        <w:rPr>
          <w:rFonts w:ascii="Cambria" w:hAnsi="Cambria"/>
          <w:color w:val="000000" w:themeColor="text1"/>
          <w:sz w:val="24"/>
          <w:szCs w:val="24"/>
        </w:rPr>
        <w:t xml:space="preserve"> </w:t>
      </w:r>
      <w:r w:rsidR="0067638F" w:rsidRPr="00397A97">
        <w:rPr>
          <w:rFonts w:ascii="Cambria" w:hAnsi="Cambria"/>
          <w:color w:val="000000" w:themeColor="text1"/>
          <w:sz w:val="24"/>
          <w:szCs w:val="24"/>
        </w:rPr>
        <w:t>facilitated by the project researchers</w:t>
      </w:r>
      <w:r w:rsidR="0067638F">
        <w:rPr>
          <w:rFonts w:ascii="Cambria" w:hAnsi="Cambria"/>
          <w:color w:val="000000" w:themeColor="text1"/>
          <w:sz w:val="24"/>
          <w:szCs w:val="24"/>
        </w:rPr>
        <w:t>. This</w:t>
      </w:r>
      <w:r w:rsidRPr="00397A97">
        <w:rPr>
          <w:rFonts w:ascii="Cambria" w:hAnsi="Cambria"/>
          <w:color w:val="000000" w:themeColor="text1"/>
          <w:sz w:val="24"/>
          <w:szCs w:val="24"/>
        </w:rPr>
        <w:t xml:space="preserve"> </w:t>
      </w:r>
      <w:r w:rsidR="00A8638E">
        <w:rPr>
          <w:rFonts w:ascii="Cambria" w:hAnsi="Cambria"/>
          <w:color w:val="000000" w:themeColor="text1"/>
          <w:sz w:val="24"/>
          <w:szCs w:val="24"/>
        </w:rPr>
        <w:t>took place at the end of October and brought</w:t>
      </w:r>
      <w:r w:rsidRPr="00397A97">
        <w:rPr>
          <w:rFonts w:ascii="Cambria" w:hAnsi="Cambria"/>
          <w:color w:val="000000" w:themeColor="text1"/>
          <w:sz w:val="24"/>
          <w:szCs w:val="24"/>
        </w:rPr>
        <w:t xml:space="preserve"> together young designers and Stockwell community members</w:t>
      </w:r>
      <w:r w:rsidR="00A8638E">
        <w:rPr>
          <w:rFonts w:ascii="Cambria" w:hAnsi="Cambria"/>
          <w:color w:val="000000" w:themeColor="text1"/>
          <w:sz w:val="24"/>
          <w:szCs w:val="24"/>
        </w:rPr>
        <w:t>.</w:t>
      </w:r>
      <w:r w:rsidRPr="00397A97">
        <w:rPr>
          <w:rFonts w:ascii="Cambria" w:hAnsi="Cambria"/>
          <w:color w:val="000000" w:themeColor="text1"/>
          <w:sz w:val="24"/>
          <w:szCs w:val="24"/>
        </w:rPr>
        <w:t xml:space="preserve"> </w:t>
      </w:r>
    </w:p>
    <w:p w14:paraId="6FB6B928" w14:textId="77777777" w:rsidR="00CB135A" w:rsidRPr="00397A97" w:rsidRDefault="00CB135A" w:rsidP="00397A97">
      <w:pPr>
        <w:contextualSpacing w:val="0"/>
        <w:rPr>
          <w:rFonts w:ascii="Cambria" w:hAnsi="Cambria"/>
          <w:color w:val="000000" w:themeColor="text1"/>
          <w:sz w:val="24"/>
          <w:szCs w:val="24"/>
        </w:rPr>
      </w:pPr>
    </w:p>
    <w:p w14:paraId="4FEA22B9" w14:textId="63F8CFAE" w:rsidR="00CB135A"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This design research work is part of a nine</w:t>
      </w:r>
      <w:r w:rsidR="00A8638E">
        <w:rPr>
          <w:rFonts w:ascii="Cambria" w:hAnsi="Cambria"/>
          <w:color w:val="000000" w:themeColor="text1"/>
          <w:sz w:val="24"/>
          <w:szCs w:val="24"/>
        </w:rPr>
        <w:t>-</w:t>
      </w:r>
      <w:r w:rsidRPr="00397A97">
        <w:rPr>
          <w:rFonts w:ascii="Cambria" w:hAnsi="Cambria"/>
          <w:color w:val="000000" w:themeColor="text1"/>
          <w:sz w:val="24"/>
          <w:szCs w:val="24"/>
        </w:rPr>
        <w:t xml:space="preserve">month project </w:t>
      </w:r>
      <w:r w:rsidR="00A8638E">
        <w:rPr>
          <w:rFonts w:ascii="Cambria" w:hAnsi="Cambria"/>
          <w:color w:val="000000" w:themeColor="text1"/>
          <w:sz w:val="24"/>
          <w:szCs w:val="24"/>
        </w:rPr>
        <w:t>that</w:t>
      </w:r>
      <w:r w:rsidRPr="00397A97">
        <w:rPr>
          <w:rFonts w:ascii="Cambria" w:hAnsi="Cambria"/>
          <w:color w:val="000000" w:themeColor="text1"/>
          <w:sz w:val="24"/>
          <w:szCs w:val="24"/>
        </w:rPr>
        <w:t xml:space="preserve"> will continue until February 2019</w:t>
      </w:r>
      <w:r w:rsidR="00A8638E">
        <w:rPr>
          <w:rFonts w:ascii="Cambria" w:hAnsi="Cambria"/>
          <w:color w:val="000000" w:themeColor="text1"/>
          <w:sz w:val="24"/>
          <w:szCs w:val="24"/>
        </w:rPr>
        <w:t>,</w:t>
      </w:r>
      <w:r w:rsidRPr="00397A97">
        <w:rPr>
          <w:rFonts w:ascii="Cambria" w:hAnsi="Cambria"/>
          <w:color w:val="000000" w:themeColor="text1"/>
          <w:sz w:val="24"/>
          <w:szCs w:val="24"/>
        </w:rPr>
        <w:t xml:space="preserve"> and </w:t>
      </w:r>
      <w:r w:rsidR="0067638F">
        <w:rPr>
          <w:rFonts w:ascii="Cambria" w:hAnsi="Cambria"/>
          <w:color w:val="000000" w:themeColor="text1"/>
          <w:sz w:val="24"/>
          <w:szCs w:val="24"/>
        </w:rPr>
        <w:t>it’s</w:t>
      </w:r>
      <w:r w:rsidRPr="00397A97">
        <w:rPr>
          <w:rFonts w:ascii="Cambria" w:hAnsi="Cambria"/>
          <w:color w:val="000000" w:themeColor="text1"/>
          <w:sz w:val="24"/>
          <w:szCs w:val="24"/>
        </w:rPr>
        <w:t xml:space="preserve"> the first part of a longer-term strategy for tackling childhood obesity nationally</w:t>
      </w:r>
      <w:r w:rsidR="00A8638E">
        <w:rPr>
          <w:rFonts w:ascii="Cambria" w:hAnsi="Cambria"/>
          <w:color w:val="000000" w:themeColor="text1"/>
          <w:sz w:val="24"/>
          <w:szCs w:val="24"/>
        </w:rPr>
        <w:t xml:space="preserve"> – </w:t>
      </w:r>
      <w:r w:rsidRPr="00397A97">
        <w:rPr>
          <w:rFonts w:ascii="Cambria" w:hAnsi="Cambria"/>
          <w:color w:val="000000" w:themeColor="text1"/>
          <w:sz w:val="24"/>
          <w:szCs w:val="24"/>
        </w:rPr>
        <w:t>and even internationally</w:t>
      </w:r>
      <w:r w:rsidR="00A8638E">
        <w:rPr>
          <w:rFonts w:ascii="Cambria" w:hAnsi="Cambria"/>
          <w:color w:val="000000" w:themeColor="text1"/>
          <w:sz w:val="24"/>
          <w:szCs w:val="24"/>
        </w:rPr>
        <w:t xml:space="preserve"> –</w:t>
      </w:r>
      <w:r w:rsidRPr="00397A97">
        <w:rPr>
          <w:rFonts w:ascii="Cambria" w:hAnsi="Cambria"/>
          <w:color w:val="000000" w:themeColor="text1"/>
          <w:sz w:val="24"/>
          <w:szCs w:val="24"/>
        </w:rPr>
        <w:t xml:space="preserve"> in deprived inner-city neighbourhoods. The project aims to continue working closely with the community</w:t>
      </w:r>
      <w:r w:rsidR="00A8638E">
        <w:rPr>
          <w:rFonts w:ascii="Cambria" w:hAnsi="Cambria"/>
          <w:color w:val="000000" w:themeColor="text1"/>
          <w:sz w:val="24"/>
          <w:szCs w:val="24"/>
        </w:rPr>
        <w:t xml:space="preserve"> to </w:t>
      </w:r>
      <w:r w:rsidRPr="00397A97">
        <w:rPr>
          <w:rFonts w:ascii="Cambria" w:hAnsi="Cambria"/>
          <w:color w:val="000000" w:themeColor="text1"/>
          <w:sz w:val="24"/>
          <w:szCs w:val="24"/>
        </w:rPr>
        <w:t>develop a range of interventions of different levels of investment. These will then be prototyped and developed. While this research has been carried out in an intensely localised environment</w:t>
      </w:r>
      <w:r w:rsidR="0067638F">
        <w:rPr>
          <w:rFonts w:ascii="Cambria" w:hAnsi="Cambria"/>
          <w:color w:val="000000" w:themeColor="text1"/>
          <w:sz w:val="24"/>
          <w:szCs w:val="24"/>
        </w:rPr>
        <w:t>, which</w:t>
      </w:r>
      <w:r w:rsidRPr="00397A97">
        <w:rPr>
          <w:rFonts w:ascii="Cambria" w:hAnsi="Cambria"/>
          <w:color w:val="000000" w:themeColor="text1"/>
          <w:sz w:val="24"/>
          <w:szCs w:val="24"/>
        </w:rPr>
        <w:t xml:space="preserve"> has Stockwell and its people at the heart, the aim is for an output that has </w:t>
      </w:r>
      <w:r w:rsidR="00DC6C75" w:rsidRPr="00397A97">
        <w:rPr>
          <w:rFonts w:ascii="Cambria" w:hAnsi="Cambria"/>
          <w:color w:val="000000" w:themeColor="text1"/>
          <w:sz w:val="24"/>
          <w:szCs w:val="24"/>
        </w:rPr>
        <w:t>scal</w:t>
      </w:r>
      <w:r w:rsidR="00DC6C75">
        <w:rPr>
          <w:rFonts w:ascii="Cambria" w:hAnsi="Cambria"/>
          <w:color w:val="000000" w:themeColor="text1"/>
          <w:sz w:val="24"/>
          <w:szCs w:val="24"/>
        </w:rPr>
        <w:t>a</w:t>
      </w:r>
      <w:r w:rsidR="00DC6C75" w:rsidRPr="00397A97">
        <w:rPr>
          <w:rFonts w:ascii="Cambria" w:hAnsi="Cambria"/>
          <w:color w:val="000000" w:themeColor="text1"/>
          <w:sz w:val="24"/>
          <w:szCs w:val="24"/>
        </w:rPr>
        <w:t>ble</w:t>
      </w:r>
      <w:r w:rsidRPr="00397A97">
        <w:rPr>
          <w:rFonts w:ascii="Cambria" w:hAnsi="Cambria"/>
          <w:color w:val="000000" w:themeColor="text1"/>
          <w:sz w:val="24"/>
          <w:szCs w:val="24"/>
        </w:rPr>
        <w:t xml:space="preserve">, replicable ideas for other similar neighbourhoods across the UK. </w:t>
      </w:r>
    </w:p>
    <w:p w14:paraId="164E73D6" w14:textId="5ABE88EB" w:rsidR="00E34CA4" w:rsidRDefault="00E34CA4" w:rsidP="00397A97">
      <w:pPr>
        <w:contextualSpacing w:val="0"/>
        <w:rPr>
          <w:rFonts w:ascii="Cambria" w:hAnsi="Cambria"/>
          <w:color w:val="000000" w:themeColor="text1"/>
          <w:sz w:val="24"/>
          <w:szCs w:val="24"/>
        </w:rPr>
      </w:pPr>
    </w:p>
    <w:p w14:paraId="5A9797B4" w14:textId="0C860489" w:rsidR="00E34CA4" w:rsidRDefault="00E34CA4" w:rsidP="00397A97">
      <w:pPr>
        <w:contextualSpacing w:val="0"/>
        <w:rPr>
          <w:rFonts w:ascii="Cambria" w:hAnsi="Cambria"/>
          <w:b/>
          <w:color w:val="000000" w:themeColor="text1"/>
          <w:sz w:val="24"/>
          <w:szCs w:val="24"/>
        </w:rPr>
      </w:pPr>
      <w:r>
        <w:rPr>
          <w:rFonts w:ascii="Cambria" w:hAnsi="Cambria"/>
          <w:b/>
          <w:color w:val="000000" w:themeColor="text1"/>
          <w:sz w:val="24"/>
          <w:szCs w:val="24"/>
        </w:rPr>
        <w:t>Authors</w:t>
      </w:r>
    </w:p>
    <w:p w14:paraId="0C68B5C4" w14:textId="77777777" w:rsidR="00E34CA4" w:rsidRDefault="00E34CA4" w:rsidP="00397A97">
      <w:pPr>
        <w:contextualSpacing w:val="0"/>
        <w:rPr>
          <w:rFonts w:ascii="Cambria" w:hAnsi="Cambria"/>
          <w:b/>
          <w:color w:val="000000" w:themeColor="text1"/>
          <w:sz w:val="24"/>
          <w:szCs w:val="24"/>
        </w:rPr>
      </w:pPr>
    </w:p>
    <w:p w14:paraId="5C3230C6" w14:textId="6C79E51A" w:rsidR="00E34CA4" w:rsidRPr="00E34CA4" w:rsidRDefault="00E34CA4" w:rsidP="00E34CA4">
      <w:pPr>
        <w:contextualSpacing w:val="0"/>
        <w:rPr>
          <w:rFonts w:ascii="Cambria" w:hAnsi="Cambria"/>
          <w:color w:val="000000" w:themeColor="text1"/>
          <w:sz w:val="24"/>
          <w:szCs w:val="24"/>
        </w:rPr>
      </w:pPr>
      <w:r w:rsidRPr="00E34CA4">
        <w:rPr>
          <w:rFonts w:ascii="Cambria" w:hAnsi="Cambria"/>
          <w:color w:val="000000" w:themeColor="text1"/>
          <w:sz w:val="24"/>
          <w:szCs w:val="24"/>
        </w:rPr>
        <w:t>Carmel Keren</w:t>
      </w:r>
      <w:r>
        <w:rPr>
          <w:rFonts w:ascii="Cambria" w:hAnsi="Cambria"/>
          <w:color w:val="000000" w:themeColor="text1"/>
          <w:sz w:val="24"/>
          <w:szCs w:val="24"/>
        </w:rPr>
        <w:t xml:space="preserve"> is a research associate at the Helen Hamlyn Centre for Design (HHCD). </w:t>
      </w:r>
      <w:r w:rsidRPr="00E34CA4">
        <w:rPr>
          <w:rFonts w:ascii="Cambria" w:hAnsi="Cambria"/>
          <w:color w:val="000000" w:themeColor="text1"/>
          <w:sz w:val="24"/>
          <w:szCs w:val="24"/>
        </w:rPr>
        <w:t xml:space="preserve">Gail Ramster </w:t>
      </w:r>
      <w:r>
        <w:rPr>
          <w:rFonts w:ascii="Cambria" w:hAnsi="Cambria"/>
          <w:color w:val="000000" w:themeColor="text1"/>
          <w:sz w:val="24"/>
          <w:szCs w:val="24"/>
        </w:rPr>
        <w:t xml:space="preserve">is a senior research associate and </w:t>
      </w:r>
      <w:r w:rsidRPr="00E34CA4">
        <w:rPr>
          <w:rFonts w:ascii="Cambria" w:hAnsi="Cambria"/>
          <w:color w:val="000000" w:themeColor="text1"/>
          <w:sz w:val="24"/>
          <w:szCs w:val="24"/>
        </w:rPr>
        <w:t>Dr Jak Spencer</w:t>
      </w:r>
      <w:r>
        <w:rPr>
          <w:rFonts w:ascii="Cambria" w:hAnsi="Cambria"/>
          <w:color w:val="000000" w:themeColor="text1"/>
          <w:sz w:val="24"/>
          <w:szCs w:val="24"/>
        </w:rPr>
        <w:t xml:space="preserve"> is a research fellow, also both at HHCD.</w:t>
      </w:r>
    </w:p>
    <w:p w14:paraId="4D990249" w14:textId="77777777" w:rsidR="00E34CA4" w:rsidRPr="00E34CA4" w:rsidRDefault="00E34CA4" w:rsidP="00397A97">
      <w:pPr>
        <w:contextualSpacing w:val="0"/>
        <w:rPr>
          <w:rFonts w:ascii="Cambria" w:hAnsi="Cambria"/>
          <w:b/>
          <w:color w:val="000000" w:themeColor="text1"/>
          <w:sz w:val="24"/>
          <w:szCs w:val="24"/>
        </w:rPr>
      </w:pPr>
    </w:p>
    <w:p w14:paraId="64430253" w14:textId="77777777"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 </w:t>
      </w:r>
    </w:p>
    <w:p w14:paraId="3F46DC6F" w14:textId="3AF5A29D" w:rsidR="00CB135A" w:rsidRDefault="008B6F26" w:rsidP="00397A97">
      <w:pPr>
        <w:contextualSpacing w:val="0"/>
        <w:rPr>
          <w:rFonts w:ascii="Cambria" w:hAnsi="Cambria"/>
          <w:b/>
          <w:color w:val="000000" w:themeColor="text1"/>
          <w:sz w:val="24"/>
          <w:szCs w:val="24"/>
        </w:rPr>
      </w:pPr>
      <w:r>
        <w:rPr>
          <w:rFonts w:ascii="Cambria" w:hAnsi="Cambria"/>
          <w:b/>
          <w:color w:val="000000" w:themeColor="text1"/>
          <w:sz w:val="24"/>
          <w:szCs w:val="24"/>
        </w:rPr>
        <w:t>References</w:t>
      </w:r>
    </w:p>
    <w:p w14:paraId="7C6C36F9" w14:textId="5E85FBC5" w:rsidR="008B6F26" w:rsidRDefault="008B6F26" w:rsidP="00397A97">
      <w:pPr>
        <w:contextualSpacing w:val="0"/>
        <w:rPr>
          <w:rFonts w:ascii="Cambria" w:hAnsi="Cambria"/>
          <w:b/>
          <w:color w:val="000000" w:themeColor="text1"/>
          <w:sz w:val="24"/>
          <w:szCs w:val="24"/>
        </w:rPr>
      </w:pPr>
    </w:p>
    <w:p w14:paraId="4215C09C" w14:textId="28ACFDCD" w:rsidR="00521269" w:rsidRDefault="008B6F26" w:rsidP="00521269">
      <w:pPr>
        <w:contextualSpacing w:val="0"/>
        <w:rPr>
          <w:rFonts w:ascii="Cambria" w:hAnsi="Cambria"/>
          <w:color w:val="000000" w:themeColor="text1"/>
          <w:sz w:val="24"/>
          <w:szCs w:val="24"/>
        </w:rPr>
      </w:pPr>
      <w:r w:rsidRPr="00397A97">
        <w:rPr>
          <w:rFonts w:ascii="Cambria" w:hAnsi="Cambria"/>
          <w:color w:val="000000" w:themeColor="text1"/>
          <w:sz w:val="24"/>
          <w:szCs w:val="24"/>
        </w:rPr>
        <w:t>London Health Commission</w:t>
      </w:r>
      <w:r w:rsidR="00521269">
        <w:rPr>
          <w:rFonts w:ascii="Cambria" w:hAnsi="Cambria"/>
          <w:color w:val="000000" w:themeColor="text1"/>
          <w:sz w:val="24"/>
          <w:szCs w:val="24"/>
        </w:rPr>
        <w:t>.</w:t>
      </w:r>
      <w:r w:rsidRPr="00397A97">
        <w:rPr>
          <w:rFonts w:ascii="Cambria" w:hAnsi="Cambria"/>
          <w:color w:val="000000" w:themeColor="text1"/>
          <w:sz w:val="24"/>
          <w:szCs w:val="24"/>
        </w:rPr>
        <w:t xml:space="preserve"> ‘Global City Comparisons Overview’</w:t>
      </w:r>
      <w:r w:rsidR="0067638F">
        <w:rPr>
          <w:rFonts w:ascii="Cambria" w:hAnsi="Cambria"/>
          <w:color w:val="000000" w:themeColor="text1"/>
          <w:sz w:val="24"/>
          <w:szCs w:val="24"/>
        </w:rPr>
        <w:t xml:space="preserve">; </w:t>
      </w:r>
      <w:r w:rsidRPr="00397A97">
        <w:rPr>
          <w:rFonts w:ascii="Cambria" w:hAnsi="Cambria"/>
          <w:color w:val="000000" w:themeColor="text1"/>
          <w:sz w:val="24"/>
          <w:szCs w:val="24"/>
        </w:rPr>
        <w:t>September 2016</w:t>
      </w:r>
      <w:r w:rsidR="00521269">
        <w:rPr>
          <w:rFonts w:ascii="Cambria" w:hAnsi="Cambria"/>
          <w:color w:val="000000" w:themeColor="text1"/>
          <w:sz w:val="24"/>
          <w:szCs w:val="24"/>
        </w:rPr>
        <w:t>.</w:t>
      </w:r>
      <w:r w:rsidRPr="00397A97">
        <w:rPr>
          <w:rFonts w:ascii="Cambria" w:hAnsi="Cambria"/>
          <w:color w:val="000000" w:themeColor="text1"/>
          <w:sz w:val="24"/>
          <w:szCs w:val="24"/>
        </w:rPr>
        <w:t xml:space="preserve"> </w:t>
      </w:r>
      <w:r w:rsidR="00521269">
        <w:rPr>
          <w:rFonts w:ascii="Cambria" w:hAnsi="Cambria"/>
          <w:color w:val="000000" w:themeColor="text1"/>
          <w:sz w:val="24"/>
          <w:szCs w:val="24"/>
        </w:rPr>
        <w:t>Ac</w:t>
      </w:r>
      <w:r w:rsidR="00521269" w:rsidRPr="00397A97">
        <w:rPr>
          <w:rFonts w:ascii="Cambria" w:hAnsi="Cambria"/>
          <w:color w:val="000000" w:themeColor="text1"/>
          <w:sz w:val="24"/>
          <w:szCs w:val="24"/>
        </w:rPr>
        <w:t xml:space="preserve">cessed </w:t>
      </w:r>
      <w:r w:rsidR="00521269">
        <w:rPr>
          <w:rFonts w:ascii="Cambria" w:hAnsi="Cambria"/>
          <w:color w:val="000000" w:themeColor="text1"/>
          <w:sz w:val="24"/>
          <w:szCs w:val="24"/>
        </w:rPr>
        <w:t xml:space="preserve">4 October </w:t>
      </w:r>
      <w:r w:rsidR="00521269" w:rsidRPr="00397A97">
        <w:rPr>
          <w:rFonts w:ascii="Cambria" w:hAnsi="Cambria"/>
          <w:color w:val="000000" w:themeColor="text1"/>
          <w:sz w:val="24"/>
          <w:szCs w:val="24"/>
        </w:rPr>
        <w:t>2018</w:t>
      </w:r>
      <w:r w:rsidR="00521269">
        <w:rPr>
          <w:rFonts w:ascii="Cambria" w:hAnsi="Cambria"/>
          <w:color w:val="000000" w:themeColor="text1"/>
          <w:sz w:val="24"/>
          <w:szCs w:val="24"/>
        </w:rPr>
        <w:t xml:space="preserve">. </w:t>
      </w:r>
      <w:hyperlink r:id="rId10" w:history="1">
        <w:r w:rsidR="00521269" w:rsidRPr="0061185A">
          <w:rPr>
            <w:rStyle w:val="Hyperlink"/>
            <w:rFonts w:ascii="Cambria" w:hAnsi="Cambria"/>
            <w:sz w:val="24"/>
            <w:szCs w:val="24"/>
          </w:rPr>
          <w:t>https://www.healthylondon.org/wp-content/uploads/2018/01/London-Health-Commission-Global-City-Comparisons-overview.pdf</w:t>
        </w:r>
      </w:hyperlink>
    </w:p>
    <w:p w14:paraId="1041942B" w14:textId="468D9EE6" w:rsidR="008B6F26" w:rsidRPr="00397A97" w:rsidRDefault="008B6F26" w:rsidP="008B6F26">
      <w:pPr>
        <w:contextualSpacing w:val="0"/>
        <w:rPr>
          <w:rFonts w:ascii="Cambria" w:hAnsi="Cambria"/>
          <w:color w:val="000000" w:themeColor="text1"/>
          <w:sz w:val="24"/>
          <w:szCs w:val="24"/>
        </w:rPr>
      </w:pPr>
    </w:p>
    <w:p w14:paraId="0E0B9672" w14:textId="35438CA9" w:rsidR="008B6F26" w:rsidRPr="008B6F26" w:rsidRDefault="008B6F26"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Guy’s &amp; St Thomas’ Charity</w:t>
      </w:r>
      <w:r w:rsidR="00521269">
        <w:rPr>
          <w:rFonts w:ascii="Cambria" w:hAnsi="Cambria"/>
          <w:color w:val="000000" w:themeColor="text1"/>
          <w:sz w:val="24"/>
          <w:szCs w:val="24"/>
        </w:rPr>
        <w:t>.</w:t>
      </w:r>
      <w:r w:rsidR="008256A0">
        <w:rPr>
          <w:rFonts w:ascii="Cambria" w:hAnsi="Cambria"/>
          <w:color w:val="000000" w:themeColor="text1"/>
          <w:sz w:val="24"/>
          <w:szCs w:val="24"/>
        </w:rPr>
        <w:t xml:space="preserve"> </w:t>
      </w:r>
      <w:r w:rsidRPr="00397A97">
        <w:rPr>
          <w:rFonts w:ascii="Cambria" w:hAnsi="Cambria"/>
          <w:color w:val="000000" w:themeColor="text1"/>
          <w:sz w:val="24"/>
          <w:szCs w:val="24"/>
        </w:rPr>
        <w:t>BiteSize: Breaking down the challenge of inner-city childhood obesity</w:t>
      </w:r>
      <w:r w:rsidR="0067638F">
        <w:rPr>
          <w:rFonts w:ascii="Cambria" w:hAnsi="Cambria"/>
          <w:color w:val="000000" w:themeColor="text1"/>
          <w:sz w:val="24"/>
          <w:szCs w:val="24"/>
        </w:rPr>
        <w:t xml:space="preserve">; </w:t>
      </w:r>
      <w:r w:rsidRPr="00397A97">
        <w:rPr>
          <w:rFonts w:ascii="Cambria" w:hAnsi="Cambria"/>
          <w:color w:val="000000" w:themeColor="text1"/>
          <w:sz w:val="24"/>
          <w:szCs w:val="24"/>
        </w:rPr>
        <w:t>February 2018</w:t>
      </w:r>
      <w:r w:rsidR="00521269">
        <w:rPr>
          <w:rFonts w:ascii="Cambria" w:hAnsi="Cambria"/>
          <w:color w:val="000000" w:themeColor="text1"/>
          <w:sz w:val="24"/>
          <w:szCs w:val="24"/>
        </w:rPr>
        <w:t>.</w:t>
      </w:r>
      <w:r w:rsidR="00521269" w:rsidRPr="00521269">
        <w:rPr>
          <w:rFonts w:ascii="Cambria" w:hAnsi="Cambria"/>
          <w:color w:val="000000" w:themeColor="text1"/>
          <w:sz w:val="24"/>
          <w:szCs w:val="24"/>
        </w:rPr>
        <w:t xml:space="preserve"> </w:t>
      </w:r>
      <w:r w:rsidR="00521269">
        <w:rPr>
          <w:rFonts w:ascii="Cambria" w:hAnsi="Cambria"/>
          <w:color w:val="000000" w:themeColor="text1"/>
          <w:sz w:val="24"/>
          <w:szCs w:val="24"/>
        </w:rPr>
        <w:t>Ac</w:t>
      </w:r>
      <w:r w:rsidR="00521269" w:rsidRPr="00397A97">
        <w:rPr>
          <w:rFonts w:ascii="Cambria" w:hAnsi="Cambria"/>
          <w:color w:val="000000" w:themeColor="text1"/>
          <w:sz w:val="24"/>
          <w:szCs w:val="24"/>
        </w:rPr>
        <w:t xml:space="preserve">cessed </w:t>
      </w:r>
      <w:r w:rsidR="00521269">
        <w:rPr>
          <w:rFonts w:ascii="Cambria" w:hAnsi="Cambria"/>
          <w:color w:val="000000" w:themeColor="text1"/>
          <w:sz w:val="24"/>
          <w:szCs w:val="24"/>
        </w:rPr>
        <w:t xml:space="preserve">4 October </w:t>
      </w:r>
      <w:r w:rsidR="00521269" w:rsidRPr="00397A97">
        <w:rPr>
          <w:rFonts w:ascii="Cambria" w:hAnsi="Cambria"/>
          <w:color w:val="000000" w:themeColor="text1"/>
          <w:sz w:val="24"/>
          <w:szCs w:val="24"/>
        </w:rPr>
        <w:t>2018</w:t>
      </w:r>
      <w:r w:rsidR="00521269">
        <w:rPr>
          <w:rFonts w:ascii="Cambria" w:hAnsi="Cambria"/>
          <w:color w:val="000000" w:themeColor="text1"/>
          <w:sz w:val="24"/>
          <w:szCs w:val="24"/>
        </w:rPr>
        <w:t>.</w:t>
      </w:r>
      <w:r w:rsidRPr="00397A97">
        <w:rPr>
          <w:rFonts w:ascii="Cambria" w:hAnsi="Cambria"/>
          <w:color w:val="000000" w:themeColor="text1"/>
          <w:sz w:val="24"/>
          <w:szCs w:val="24"/>
        </w:rPr>
        <w:t xml:space="preserve"> </w:t>
      </w:r>
      <w:hyperlink r:id="rId11">
        <w:r w:rsidRPr="00397A97">
          <w:rPr>
            <w:rFonts w:ascii="Cambria" w:hAnsi="Cambria"/>
            <w:color w:val="000000" w:themeColor="text1"/>
            <w:sz w:val="24"/>
            <w:szCs w:val="24"/>
            <w:u w:val="single"/>
          </w:rPr>
          <w:t>https://www.gsttcharity.org.uk/what-we-do/bitesize</w:t>
        </w:r>
      </w:hyperlink>
    </w:p>
    <w:p w14:paraId="1C836A7D" w14:textId="77777777" w:rsidR="00CB135A" w:rsidRPr="00397A97" w:rsidRDefault="00CB135A" w:rsidP="00397A97">
      <w:pPr>
        <w:contextualSpacing w:val="0"/>
        <w:rPr>
          <w:rFonts w:ascii="Cambria" w:hAnsi="Cambria"/>
          <w:color w:val="000000" w:themeColor="text1"/>
          <w:sz w:val="24"/>
          <w:szCs w:val="24"/>
        </w:rPr>
      </w:pPr>
    </w:p>
    <w:p w14:paraId="248D3733" w14:textId="21631D51" w:rsidR="003D0DC7" w:rsidRDefault="003D0DC7" w:rsidP="003D0DC7">
      <w:pPr>
        <w:contextualSpacing w:val="0"/>
        <w:rPr>
          <w:rFonts w:ascii="Cambria" w:hAnsi="Cambria"/>
          <w:color w:val="000000" w:themeColor="text1"/>
          <w:sz w:val="24"/>
          <w:szCs w:val="24"/>
        </w:rPr>
      </w:pPr>
      <w:r w:rsidRPr="00397A97">
        <w:rPr>
          <w:rFonts w:ascii="Cambria" w:hAnsi="Cambria"/>
          <w:color w:val="000000" w:themeColor="text1"/>
          <w:sz w:val="24"/>
          <w:szCs w:val="24"/>
        </w:rPr>
        <w:t>London Datastore</w:t>
      </w:r>
      <w:r w:rsidR="008256A0">
        <w:rPr>
          <w:rFonts w:ascii="Cambria" w:hAnsi="Cambria"/>
          <w:color w:val="000000" w:themeColor="text1"/>
          <w:sz w:val="24"/>
          <w:szCs w:val="24"/>
        </w:rPr>
        <w:t xml:space="preserve">. </w:t>
      </w:r>
      <w:r w:rsidRPr="00397A97">
        <w:rPr>
          <w:rFonts w:ascii="Cambria" w:hAnsi="Cambria"/>
          <w:color w:val="000000" w:themeColor="text1"/>
          <w:sz w:val="24"/>
          <w:szCs w:val="24"/>
        </w:rPr>
        <w:t>Prevalence of Childhood Obesity, Borough, Ward and MSOA</w:t>
      </w:r>
      <w:r w:rsidR="00C5540E">
        <w:rPr>
          <w:rFonts w:ascii="Cambria" w:hAnsi="Cambria"/>
          <w:color w:val="000000" w:themeColor="text1"/>
          <w:sz w:val="24"/>
          <w:szCs w:val="24"/>
        </w:rPr>
        <w:t>; 2017.</w:t>
      </w:r>
      <w:r w:rsidRPr="00397A97">
        <w:rPr>
          <w:rFonts w:ascii="Cambria" w:hAnsi="Cambria"/>
          <w:color w:val="000000" w:themeColor="text1"/>
          <w:sz w:val="24"/>
          <w:szCs w:val="24"/>
        </w:rPr>
        <w:t xml:space="preserve"> </w:t>
      </w:r>
      <w:r w:rsidR="008256A0" w:rsidRPr="00397A97">
        <w:rPr>
          <w:rFonts w:ascii="Cambria" w:hAnsi="Cambria"/>
          <w:color w:val="000000" w:themeColor="text1"/>
          <w:sz w:val="24"/>
          <w:szCs w:val="24"/>
        </w:rPr>
        <w:t>Accessed 21</w:t>
      </w:r>
      <w:r w:rsidR="008256A0">
        <w:rPr>
          <w:rFonts w:ascii="Cambria" w:hAnsi="Cambria"/>
          <w:color w:val="000000" w:themeColor="text1"/>
          <w:sz w:val="24"/>
          <w:szCs w:val="24"/>
        </w:rPr>
        <w:t xml:space="preserve"> September </w:t>
      </w:r>
      <w:r w:rsidR="008256A0" w:rsidRPr="00397A97">
        <w:rPr>
          <w:rFonts w:ascii="Cambria" w:hAnsi="Cambria"/>
          <w:color w:val="000000" w:themeColor="text1"/>
          <w:sz w:val="24"/>
          <w:szCs w:val="24"/>
        </w:rPr>
        <w:t>2018</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w:t>
      </w:r>
      <w:hyperlink r:id="rId12">
        <w:r w:rsidRPr="00397A97">
          <w:rPr>
            <w:rFonts w:ascii="Cambria" w:hAnsi="Cambria"/>
            <w:color w:val="000000" w:themeColor="text1"/>
            <w:sz w:val="24"/>
            <w:szCs w:val="24"/>
            <w:u w:val="single"/>
          </w:rPr>
          <w:t>https://data.london.gov.uk/dataset/prevalence-childhood-obesity-borough</w:t>
        </w:r>
      </w:hyperlink>
    </w:p>
    <w:p w14:paraId="770956F1" w14:textId="6E931B31" w:rsidR="00F02DC8" w:rsidRDefault="00F02DC8" w:rsidP="003D0DC7">
      <w:pPr>
        <w:contextualSpacing w:val="0"/>
        <w:rPr>
          <w:rFonts w:ascii="Cambria" w:hAnsi="Cambria"/>
          <w:color w:val="000000" w:themeColor="text1"/>
          <w:sz w:val="24"/>
          <w:szCs w:val="24"/>
        </w:rPr>
      </w:pPr>
    </w:p>
    <w:p w14:paraId="036C971A" w14:textId="411DB67A" w:rsidR="00F02DC8" w:rsidRDefault="00F02DC8" w:rsidP="00F02DC8">
      <w:pPr>
        <w:contextualSpacing w:val="0"/>
        <w:rPr>
          <w:rFonts w:ascii="Cambria" w:hAnsi="Cambria"/>
          <w:color w:val="000000" w:themeColor="text1"/>
          <w:sz w:val="24"/>
          <w:szCs w:val="24"/>
        </w:rPr>
      </w:pPr>
      <w:r w:rsidRPr="00397A97">
        <w:rPr>
          <w:rFonts w:ascii="Cambria" w:hAnsi="Cambria"/>
          <w:color w:val="000000" w:themeColor="text1"/>
          <w:sz w:val="24"/>
          <w:szCs w:val="24"/>
        </w:rPr>
        <w:t>Battersea Power Station Foundation</w:t>
      </w:r>
      <w:r w:rsidR="008256A0">
        <w:rPr>
          <w:rFonts w:ascii="Cambria" w:hAnsi="Cambria"/>
          <w:color w:val="000000" w:themeColor="text1"/>
          <w:sz w:val="24"/>
          <w:szCs w:val="24"/>
        </w:rPr>
        <w:t xml:space="preserve">. </w:t>
      </w:r>
      <w:r w:rsidRPr="00397A97">
        <w:rPr>
          <w:rFonts w:ascii="Cambria" w:hAnsi="Cambria"/>
          <w:color w:val="000000" w:themeColor="text1"/>
          <w:sz w:val="24"/>
          <w:szCs w:val="24"/>
        </w:rPr>
        <w:t xml:space="preserve">Community </w:t>
      </w:r>
      <w:r w:rsidR="008256A0">
        <w:rPr>
          <w:rFonts w:ascii="Cambria" w:hAnsi="Cambria"/>
          <w:color w:val="000000" w:themeColor="text1"/>
          <w:sz w:val="24"/>
          <w:szCs w:val="24"/>
        </w:rPr>
        <w:t>n</w:t>
      </w:r>
      <w:r w:rsidRPr="00397A97">
        <w:rPr>
          <w:rFonts w:ascii="Cambria" w:hAnsi="Cambria"/>
          <w:color w:val="000000" w:themeColor="text1"/>
          <w:sz w:val="24"/>
          <w:szCs w:val="24"/>
        </w:rPr>
        <w:t>eeds in Lambeth and Wandsworth</w:t>
      </w:r>
      <w:r w:rsidR="00C5540E">
        <w:rPr>
          <w:rFonts w:ascii="Cambria" w:hAnsi="Cambria"/>
          <w:color w:val="000000" w:themeColor="text1"/>
          <w:sz w:val="24"/>
          <w:szCs w:val="24"/>
        </w:rPr>
        <w:t xml:space="preserve">; 2017. </w:t>
      </w:r>
      <w:r w:rsidR="008256A0" w:rsidRPr="00397A97">
        <w:rPr>
          <w:rFonts w:ascii="Cambria" w:hAnsi="Cambria"/>
          <w:color w:val="000000" w:themeColor="text1"/>
          <w:sz w:val="24"/>
          <w:szCs w:val="24"/>
        </w:rPr>
        <w:t xml:space="preserve">Accessed </w:t>
      </w:r>
      <w:r w:rsidR="008256A0">
        <w:rPr>
          <w:rFonts w:ascii="Cambria" w:hAnsi="Cambria"/>
          <w:color w:val="000000" w:themeColor="text1"/>
          <w:sz w:val="24"/>
          <w:szCs w:val="24"/>
        </w:rPr>
        <w:t xml:space="preserve">21 September </w:t>
      </w:r>
      <w:r w:rsidR="008256A0" w:rsidRPr="00397A97">
        <w:rPr>
          <w:rFonts w:ascii="Cambria" w:hAnsi="Cambria"/>
          <w:color w:val="000000" w:themeColor="text1"/>
          <w:sz w:val="24"/>
          <w:szCs w:val="24"/>
        </w:rPr>
        <w:t>2018</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w:t>
      </w:r>
      <w:hyperlink r:id="rId13">
        <w:r w:rsidRPr="00397A97">
          <w:rPr>
            <w:rFonts w:ascii="Cambria" w:hAnsi="Cambria"/>
            <w:color w:val="000000" w:themeColor="text1"/>
            <w:sz w:val="24"/>
            <w:szCs w:val="24"/>
            <w:u w:val="single"/>
          </w:rPr>
          <w:t>http://bpsfoundation.org.uk/wp-content/uploads/2017/01/Community-Need-in-Lambeth-Wandsworth-report-January-2017.pdf</w:t>
        </w:r>
      </w:hyperlink>
    </w:p>
    <w:p w14:paraId="72BD2FE8" w14:textId="5EE3D2E9" w:rsidR="00DC4454" w:rsidRDefault="00DC4454" w:rsidP="00F02DC8">
      <w:pPr>
        <w:contextualSpacing w:val="0"/>
        <w:rPr>
          <w:rFonts w:ascii="Cambria" w:hAnsi="Cambria"/>
          <w:color w:val="000000" w:themeColor="text1"/>
          <w:sz w:val="24"/>
          <w:szCs w:val="24"/>
        </w:rPr>
      </w:pPr>
    </w:p>
    <w:p w14:paraId="4C940E6B" w14:textId="68414198" w:rsidR="00613C68" w:rsidRDefault="00DC4454" w:rsidP="00DC4454">
      <w:pPr>
        <w:contextualSpacing w:val="0"/>
        <w:rPr>
          <w:rFonts w:ascii="Cambria" w:hAnsi="Cambria"/>
          <w:color w:val="000000" w:themeColor="text1"/>
          <w:sz w:val="24"/>
          <w:szCs w:val="24"/>
        </w:rPr>
      </w:pPr>
      <w:r w:rsidRPr="00397A97">
        <w:rPr>
          <w:rFonts w:ascii="Cambria" w:hAnsi="Cambria"/>
          <w:color w:val="000000" w:themeColor="text1"/>
          <w:sz w:val="24"/>
          <w:szCs w:val="24"/>
        </w:rPr>
        <w:t>Lambeth Council</w:t>
      </w:r>
      <w:r w:rsidR="008256A0">
        <w:rPr>
          <w:rFonts w:ascii="Cambria" w:hAnsi="Cambria"/>
          <w:color w:val="000000" w:themeColor="text1"/>
          <w:sz w:val="24"/>
          <w:szCs w:val="24"/>
        </w:rPr>
        <w:t xml:space="preserve">. </w:t>
      </w:r>
      <w:r w:rsidRPr="00397A97">
        <w:rPr>
          <w:rFonts w:ascii="Cambria" w:hAnsi="Cambria"/>
          <w:color w:val="000000" w:themeColor="text1"/>
          <w:sz w:val="24"/>
          <w:szCs w:val="24"/>
        </w:rPr>
        <w:t>State of the Borough Report</w:t>
      </w:r>
      <w:r w:rsidR="00C5540E">
        <w:rPr>
          <w:rFonts w:ascii="Cambria" w:hAnsi="Cambria"/>
          <w:color w:val="000000" w:themeColor="text1"/>
          <w:sz w:val="24"/>
          <w:szCs w:val="24"/>
        </w:rPr>
        <w:t>;</w:t>
      </w:r>
      <w:r w:rsidRPr="00397A97">
        <w:rPr>
          <w:rFonts w:ascii="Cambria" w:hAnsi="Cambria"/>
          <w:color w:val="000000" w:themeColor="text1"/>
          <w:sz w:val="24"/>
          <w:szCs w:val="24"/>
        </w:rPr>
        <w:t xml:space="preserve"> 2012</w:t>
      </w:r>
      <w:r w:rsidR="00C5540E">
        <w:rPr>
          <w:rFonts w:ascii="Cambria" w:hAnsi="Cambria"/>
          <w:color w:val="000000" w:themeColor="text1"/>
          <w:sz w:val="24"/>
          <w:szCs w:val="24"/>
        </w:rPr>
        <w:t>,</w:t>
      </w:r>
      <w:r w:rsidRPr="00397A97">
        <w:rPr>
          <w:rFonts w:ascii="Cambria" w:hAnsi="Cambria"/>
          <w:color w:val="000000" w:themeColor="text1"/>
          <w:sz w:val="24"/>
          <w:szCs w:val="24"/>
        </w:rPr>
        <w:t xml:space="preserve"> p11</w:t>
      </w:r>
      <w:r w:rsidR="008256A0">
        <w:rPr>
          <w:rFonts w:ascii="Cambria" w:hAnsi="Cambria"/>
          <w:color w:val="000000" w:themeColor="text1"/>
          <w:sz w:val="24"/>
          <w:szCs w:val="24"/>
        </w:rPr>
        <w:t>. Ac</w:t>
      </w:r>
      <w:r w:rsidR="008256A0" w:rsidRPr="00397A97">
        <w:rPr>
          <w:rFonts w:ascii="Cambria" w:hAnsi="Cambria"/>
          <w:color w:val="000000" w:themeColor="text1"/>
          <w:sz w:val="24"/>
          <w:szCs w:val="24"/>
        </w:rPr>
        <w:t xml:space="preserve">cessed </w:t>
      </w:r>
      <w:r w:rsidR="008256A0">
        <w:rPr>
          <w:rFonts w:ascii="Cambria" w:hAnsi="Cambria"/>
          <w:color w:val="000000" w:themeColor="text1"/>
          <w:sz w:val="24"/>
          <w:szCs w:val="24"/>
        </w:rPr>
        <w:t xml:space="preserve">4 October </w:t>
      </w:r>
      <w:r w:rsidR="008256A0" w:rsidRPr="00397A97">
        <w:rPr>
          <w:rFonts w:ascii="Cambria" w:hAnsi="Cambria"/>
          <w:color w:val="000000" w:themeColor="text1"/>
          <w:sz w:val="24"/>
          <w:szCs w:val="24"/>
        </w:rPr>
        <w:t>2018</w:t>
      </w:r>
      <w:r w:rsidR="008256A0">
        <w:rPr>
          <w:rFonts w:ascii="Cambria" w:hAnsi="Cambria"/>
          <w:color w:val="000000" w:themeColor="text1"/>
          <w:sz w:val="24"/>
          <w:szCs w:val="24"/>
        </w:rPr>
        <w:t xml:space="preserve">. </w:t>
      </w:r>
      <w:hyperlink r:id="rId14" w:history="1">
        <w:r w:rsidR="008256A0" w:rsidRPr="0061185A">
          <w:rPr>
            <w:rStyle w:val="Hyperlink"/>
            <w:rFonts w:ascii="Cambria" w:hAnsi="Cambria"/>
            <w:sz w:val="24"/>
            <w:szCs w:val="24"/>
          </w:rPr>
          <w:t>https://www.lambeth.gov.uk/sites/default/files/State-of-the-borough-2012.pdf</w:t>
        </w:r>
      </w:hyperlink>
    </w:p>
    <w:p w14:paraId="1B9FC251" w14:textId="77777777" w:rsidR="008256A0" w:rsidRDefault="008256A0" w:rsidP="00DC4454">
      <w:pPr>
        <w:contextualSpacing w:val="0"/>
        <w:rPr>
          <w:rFonts w:ascii="Cambria" w:hAnsi="Cambria"/>
          <w:color w:val="000000" w:themeColor="text1"/>
          <w:sz w:val="24"/>
          <w:szCs w:val="24"/>
        </w:rPr>
      </w:pPr>
    </w:p>
    <w:p w14:paraId="0DA7F2EF" w14:textId="371F7D1B" w:rsidR="00613C68" w:rsidRPr="00397A97" w:rsidRDefault="00613C68" w:rsidP="00613C68">
      <w:pPr>
        <w:contextualSpacing w:val="0"/>
        <w:rPr>
          <w:rFonts w:ascii="Cambria" w:hAnsi="Cambria"/>
          <w:color w:val="000000" w:themeColor="text1"/>
          <w:sz w:val="24"/>
          <w:szCs w:val="24"/>
        </w:rPr>
      </w:pPr>
      <w:r w:rsidRPr="00397A97">
        <w:rPr>
          <w:rFonts w:ascii="Cambria" w:hAnsi="Cambria"/>
          <w:color w:val="000000" w:themeColor="text1"/>
          <w:sz w:val="24"/>
          <w:szCs w:val="24"/>
        </w:rPr>
        <w:t>Boseley, S</w:t>
      </w:r>
      <w:r w:rsidR="008256A0">
        <w:rPr>
          <w:rFonts w:ascii="Cambria" w:hAnsi="Cambria"/>
          <w:color w:val="000000" w:themeColor="text1"/>
          <w:sz w:val="24"/>
          <w:szCs w:val="24"/>
        </w:rPr>
        <w:t xml:space="preserve">. </w:t>
      </w:r>
      <w:r w:rsidRPr="00397A97">
        <w:rPr>
          <w:rFonts w:ascii="Cambria" w:hAnsi="Cambria"/>
          <w:color w:val="000000" w:themeColor="text1"/>
          <w:sz w:val="24"/>
          <w:szCs w:val="24"/>
        </w:rPr>
        <w:t>Amsterdam’s solution to the obesity crisis: no fruit juice and enough sleep</w:t>
      </w:r>
      <w:r w:rsidR="008256A0">
        <w:rPr>
          <w:rFonts w:ascii="Cambria" w:hAnsi="Cambria"/>
          <w:color w:val="000000" w:themeColor="text1"/>
          <w:sz w:val="24"/>
          <w:szCs w:val="24"/>
        </w:rPr>
        <w:t xml:space="preserve">. </w:t>
      </w:r>
      <w:r w:rsidRPr="00C5540E">
        <w:rPr>
          <w:rFonts w:ascii="Cambria" w:hAnsi="Cambria"/>
          <w:i/>
          <w:color w:val="000000" w:themeColor="text1"/>
          <w:sz w:val="24"/>
          <w:szCs w:val="24"/>
        </w:rPr>
        <w:t>The Guardian</w:t>
      </w:r>
      <w:r w:rsidRPr="00397A97">
        <w:rPr>
          <w:rFonts w:ascii="Cambria" w:hAnsi="Cambria"/>
          <w:color w:val="000000" w:themeColor="text1"/>
          <w:sz w:val="24"/>
          <w:szCs w:val="24"/>
        </w:rPr>
        <w:t xml:space="preserve">, </w:t>
      </w:r>
      <w:r w:rsidR="008256A0">
        <w:rPr>
          <w:rFonts w:ascii="Cambria" w:hAnsi="Cambria"/>
          <w:color w:val="000000" w:themeColor="text1"/>
          <w:sz w:val="24"/>
          <w:szCs w:val="24"/>
        </w:rPr>
        <w:t xml:space="preserve">14 April </w:t>
      </w:r>
      <w:r w:rsidRPr="00397A97">
        <w:rPr>
          <w:rFonts w:ascii="Cambria" w:hAnsi="Cambria"/>
          <w:color w:val="000000" w:themeColor="text1"/>
          <w:sz w:val="24"/>
          <w:szCs w:val="24"/>
        </w:rPr>
        <w:t>2017</w:t>
      </w:r>
      <w:r w:rsidR="008256A0">
        <w:rPr>
          <w:rFonts w:ascii="Cambria" w:hAnsi="Cambria"/>
          <w:color w:val="000000" w:themeColor="text1"/>
          <w:sz w:val="24"/>
          <w:szCs w:val="24"/>
        </w:rPr>
        <w:t>. A</w:t>
      </w:r>
      <w:r w:rsidR="008256A0" w:rsidRPr="00397A97">
        <w:rPr>
          <w:rFonts w:ascii="Cambria" w:hAnsi="Cambria"/>
          <w:color w:val="000000" w:themeColor="text1"/>
          <w:sz w:val="24"/>
          <w:szCs w:val="24"/>
        </w:rPr>
        <w:t>ccessed</w:t>
      </w:r>
      <w:r w:rsidR="008256A0">
        <w:rPr>
          <w:rFonts w:ascii="Cambria" w:hAnsi="Cambria"/>
          <w:color w:val="000000" w:themeColor="text1"/>
          <w:sz w:val="24"/>
          <w:szCs w:val="24"/>
        </w:rPr>
        <w:t xml:space="preserve"> </w:t>
      </w:r>
      <w:r w:rsidR="008256A0" w:rsidRPr="00397A97">
        <w:rPr>
          <w:rFonts w:ascii="Cambria" w:hAnsi="Cambria"/>
          <w:color w:val="000000" w:themeColor="text1"/>
          <w:sz w:val="24"/>
          <w:szCs w:val="24"/>
        </w:rPr>
        <w:t>21</w:t>
      </w:r>
      <w:r w:rsidR="008256A0">
        <w:rPr>
          <w:rFonts w:ascii="Cambria" w:hAnsi="Cambria"/>
          <w:color w:val="000000" w:themeColor="text1"/>
          <w:sz w:val="24"/>
          <w:szCs w:val="24"/>
        </w:rPr>
        <w:t xml:space="preserve"> May 20</w:t>
      </w:r>
      <w:r w:rsidR="008256A0" w:rsidRPr="00397A97">
        <w:rPr>
          <w:rFonts w:ascii="Cambria" w:hAnsi="Cambria"/>
          <w:color w:val="000000" w:themeColor="text1"/>
          <w:sz w:val="24"/>
          <w:szCs w:val="24"/>
        </w:rPr>
        <w:t>18</w:t>
      </w:r>
      <w:r w:rsidR="008256A0">
        <w:rPr>
          <w:rFonts w:ascii="Cambria" w:hAnsi="Cambria"/>
          <w:color w:val="000000" w:themeColor="text1"/>
          <w:sz w:val="24"/>
          <w:szCs w:val="24"/>
        </w:rPr>
        <w:t xml:space="preserve">. </w:t>
      </w:r>
      <w:hyperlink r:id="rId15">
        <w:r w:rsidRPr="00397A97">
          <w:rPr>
            <w:rFonts w:ascii="Cambria" w:hAnsi="Cambria"/>
            <w:color w:val="000000" w:themeColor="text1"/>
            <w:sz w:val="24"/>
            <w:szCs w:val="24"/>
            <w:u w:val="single"/>
          </w:rPr>
          <w:t>https://www.theguardian.com/society/2017/apr/14/amsterdam-solution-obesity-crisis-no-fruit-juice-enough-sleep</w:t>
        </w:r>
      </w:hyperlink>
    </w:p>
    <w:p w14:paraId="1F11EC6E" w14:textId="77777777" w:rsidR="00613C68" w:rsidRPr="00397A97" w:rsidRDefault="00613C68" w:rsidP="00DC4454">
      <w:pPr>
        <w:contextualSpacing w:val="0"/>
        <w:rPr>
          <w:rFonts w:ascii="Cambria" w:hAnsi="Cambria"/>
          <w:color w:val="000000" w:themeColor="text1"/>
          <w:sz w:val="24"/>
          <w:szCs w:val="24"/>
        </w:rPr>
      </w:pPr>
    </w:p>
    <w:p w14:paraId="651F29C1" w14:textId="0E35EAB2" w:rsidR="00DC4454" w:rsidRDefault="00613C68" w:rsidP="00F02DC8">
      <w:pPr>
        <w:contextualSpacing w:val="0"/>
        <w:rPr>
          <w:rFonts w:ascii="Cambria" w:hAnsi="Cambria"/>
          <w:color w:val="000000" w:themeColor="text1"/>
          <w:sz w:val="24"/>
          <w:szCs w:val="24"/>
        </w:rPr>
      </w:pPr>
      <w:r w:rsidRPr="00397A97">
        <w:rPr>
          <w:rFonts w:ascii="Cambria" w:hAnsi="Cambria"/>
          <w:color w:val="000000" w:themeColor="text1"/>
          <w:sz w:val="24"/>
          <w:szCs w:val="24"/>
        </w:rPr>
        <w:t>Sheldon, T</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Whole city working against childhood obesity</w:t>
      </w:r>
      <w:r w:rsidR="008256A0">
        <w:rPr>
          <w:rFonts w:ascii="Cambria" w:hAnsi="Cambria"/>
          <w:color w:val="000000" w:themeColor="text1"/>
          <w:sz w:val="24"/>
          <w:szCs w:val="24"/>
        </w:rPr>
        <w:t xml:space="preserve">. </w:t>
      </w:r>
      <w:r w:rsidRPr="008256A0">
        <w:rPr>
          <w:rFonts w:ascii="Cambria" w:hAnsi="Cambria"/>
          <w:i/>
          <w:color w:val="000000" w:themeColor="text1"/>
          <w:sz w:val="24"/>
          <w:szCs w:val="24"/>
        </w:rPr>
        <w:t>British Medical Journal</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2018</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w:t>
      </w:r>
      <w:r w:rsidR="008256A0">
        <w:rPr>
          <w:rFonts w:ascii="Cambria" w:hAnsi="Cambria"/>
          <w:color w:val="000000" w:themeColor="text1"/>
          <w:sz w:val="24"/>
          <w:szCs w:val="24"/>
        </w:rPr>
        <w:t>Accessed 14 June 2018.</w:t>
      </w:r>
      <w:r w:rsidRPr="00397A97">
        <w:rPr>
          <w:rFonts w:ascii="Cambria" w:hAnsi="Cambria"/>
          <w:color w:val="000000" w:themeColor="text1"/>
          <w:sz w:val="24"/>
          <w:szCs w:val="24"/>
        </w:rPr>
        <w:t xml:space="preserve"> </w:t>
      </w:r>
      <w:hyperlink r:id="rId16">
        <w:r w:rsidRPr="00397A97">
          <w:rPr>
            <w:rFonts w:ascii="Cambria" w:hAnsi="Cambria"/>
            <w:color w:val="000000" w:themeColor="text1"/>
            <w:sz w:val="24"/>
            <w:szCs w:val="24"/>
            <w:u w:val="single"/>
          </w:rPr>
          <w:t>https://www.bmj.com/content/361/bmj.k2534</w:t>
        </w:r>
      </w:hyperlink>
    </w:p>
    <w:p w14:paraId="457967AF" w14:textId="77777777" w:rsidR="008256A0" w:rsidRPr="00397A97" w:rsidRDefault="008256A0" w:rsidP="00F02DC8">
      <w:pPr>
        <w:contextualSpacing w:val="0"/>
        <w:rPr>
          <w:rFonts w:ascii="Cambria" w:hAnsi="Cambria"/>
          <w:color w:val="000000" w:themeColor="text1"/>
          <w:sz w:val="24"/>
          <w:szCs w:val="24"/>
        </w:rPr>
      </w:pPr>
    </w:p>
    <w:p w14:paraId="72AD8D26" w14:textId="24ABDCB0" w:rsidR="00AB167E" w:rsidRPr="00397A97" w:rsidRDefault="00AB167E" w:rsidP="00AB167E">
      <w:pPr>
        <w:contextualSpacing w:val="0"/>
        <w:rPr>
          <w:rFonts w:ascii="Cambria" w:hAnsi="Cambria"/>
          <w:color w:val="000000" w:themeColor="text1"/>
          <w:sz w:val="24"/>
          <w:szCs w:val="24"/>
        </w:rPr>
      </w:pPr>
      <w:r w:rsidRPr="00397A97">
        <w:rPr>
          <w:rFonts w:ascii="Cambria" w:hAnsi="Cambria"/>
          <w:color w:val="000000" w:themeColor="text1"/>
          <w:sz w:val="24"/>
          <w:szCs w:val="24"/>
        </w:rPr>
        <w:t>Clarkson, J and Coleman</w:t>
      </w:r>
      <w:r w:rsidR="008256A0">
        <w:rPr>
          <w:rFonts w:ascii="Cambria" w:hAnsi="Cambria"/>
          <w:color w:val="000000" w:themeColor="text1"/>
          <w:sz w:val="24"/>
          <w:szCs w:val="24"/>
        </w:rPr>
        <w:t>, R</w:t>
      </w:r>
      <w:r w:rsidRPr="00397A97">
        <w:rPr>
          <w:rFonts w:ascii="Cambria" w:hAnsi="Cambria"/>
          <w:color w:val="000000" w:themeColor="text1"/>
          <w:sz w:val="24"/>
          <w:szCs w:val="24"/>
        </w:rPr>
        <w:t xml:space="preserve">. History of </w:t>
      </w:r>
      <w:r w:rsidR="008256A0">
        <w:rPr>
          <w:rFonts w:ascii="Cambria" w:hAnsi="Cambria"/>
          <w:color w:val="000000" w:themeColor="text1"/>
          <w:sz w:val="24"/>
          <w:szCs w:val="24"/>
        </w:rPr>
        <w:t>i</w:t>
      </w:r>
      <w:r w:rsidRPr="00397A97">
        <w:rPr>
          <w:rFonts w:ascii="Cambria" w:hAnsi="Cambria"/>
          <w:color w:val="000000" w:themeColor="text1"/>
          <w:sz w:val="24"/>
          <w:szCs w:val="24"/>
        </w:rPr>
        <w:t xml:space="preserve">nclusive </w:t>
      </w:r>
      <w:r w:rsidR="008256A0">
        <w:rPr>
          <w:rFonts w:ascii="Cambria" w:hAnsi="Cambria"/>
          <w:color w:val="000000" w:themeColor="text1"/>
          <w:sz w:val="24"/>
          <w:szCs w:val="24"/>
        </w:rPr>
        <w:t>d</w:t>
      </w:r>
      <w:r w:rsidRPr="00397A97">
        <w:rPr>
          <w:rFonts w:ascii="Cambria" w:hAnsi="Cambria"/>
          <w:color w:val="000000" w:themeColor="text1"/>
          <w:sz w:val="24"/>
          <w:szCs w:val="24"/>
        </w:rPr>
        <w:t xml:space="preserve">esign in the UK. </w:t>
      </w:r>
      <w:r w:rsidRPr="008256A0">
        <w:rPr>
          <w:rFonts w:ascii="Cambria" w:hAnsi="Cambria"/>
          <w:i/>
          <w:color w:val="000000" w:themeColor="text1"/>
          <w:sz w:val="24"/>
          <w:szCs w:val="24"/>
        </w:rPr>
        <w:t>Applied Ergonomics</w:t>
      </w:r>
      <w:r w:rsidR="0067638F">
        <w:rPr>
          <w:rFonts w:ascii="Cambria" w:hAnsi="Cambria"/>
          <w:color w:val="000000" w:themeColor="text1"/>
          <w:sz w:val="24"/>
          <w:szCs w:val="24"/>
        </w:rPr>
        <w:t xml:space="preserve">; </w:t>
      </w:r>
      <w:r w:rsidRPr="00397A97">
        <w:rPr>
          <w:rFonts w:ascii="Cambria" w:hAnsi="Cambria"/>
          <w:color w:val="000000" w:themeColor="text1"/>
          <w:sz w:val="24"/>
          <w:szCs w:val="24"/>
        </w:rPr>
        <w:t>January 2015</w:t>
      </w:r>
      <w:r>
        <w:rPr>
          <w:rFonts w:ascii="Cambria" w:hAnsi="Cambria"/>
          <w:color w:val="000000" w:themeColor="text1"/>
          <w:sz w:val="24"/>
          <w:szCs w:val="24"/>
        </w:rPr>
        <w:t>.</w:t>
      </w:r>
    </w:p>
    <w:p w14:paraId="1C8708E2" w14:textId="77777777" w:rsidR="00F02DC8" w:rsidRPr="00397A97" w:rsidRDefault="00F02DC8" w:rsidP="003D0DC7">
      <w:pPr>
        <w:contextualSpacing w:val="0"/>
        <w:rPr>
          <w:rFonts w:ascii="Cambria" w:hAnsi="Cambria"/>
          <w:color w:val="000000" w:themeColor="text1"/>
          <w:sz w:val="24"/>
          <w:szCs w:val="24"/>
        </w:rPr>
      </w:pPr>
    </w:p>
    <w:p w14:paraId="60CA7355" w14:textId="0FC2934C" w:rsidR="006D613E" w:rsidRDefault="006D613E" w:rsidP="006D613E">
      <w:pPr>
        <w:contextualSpacing w:val="0"/>
        <w:rPr>
          <w:rFonts w:ascii="Cambria" w:hAnsi="Cambria"/>
          <w:color w:val="000000" w:themeColor="text1"/>
          <w:sz w:val="24"/>
          <w:szCs w:val="24"/>
        </w:rPr>
      </w:pPr>
      <w:r w:rsidRPr="00397A97">
        <w:rPr>
          <w:rFonts w:ascii="Cambria" w:hAnsi="Cambria"/>
          <w:color w:val="000000" w:themeColor="text1"/>
          <w:sz w:val="24"/>
          <w:szCs w:val="24"/>
        </w:rPr>
        <w:t>McGinley, C and Dong</w:t>
      </w:r>
      <w:r w:rsidR="008256A0">
        <w:rPr>
          <w:rFonts w:ascii="Cambria" w:hAnsi="Cambria"/>
          <w:color w:val="000000" w:themeColor="text1"/>
          <w:sz w:val="24"/>
          <w:szCs w:val="24"/>
        </w:rPr>
        <w:t>, H</w:t>
      </w:r>
      <w:r w:rsidRPr="00397A97">
        <w:rPr>
          <w:rFonts w:ascii="Cambria" w:hAnsi="Cambria"/>
          <w:color w:val="000000" w:themeColor="text1"/>
          <w:sz w:val="24"/>
          <w:szCs w:val="24"/>
        </w:rPr>
        <w:t xml:space="preserve">. Designing with </w:t>
      </w:r>
      <w:r w:rsidR="008256A0">
        <w:rPr>
          <w:rFonts w:ascii="Cambria" w:hAnsi="Cambria"/>
          <w:color w:val="000000" w:themeColor="text1"/>
          <w:sz w:val="24"/>
          <w:szCs w:val="24"/>
        </w:rPr>
        <w:t>i</w:t>
      </w:r>
      <w:r w:rsidRPr="00397A97">
        <w:rPr>
          <w:rFonts w:ascii="Cambria" w:hAnsi="Cambria"/>
          <w:color w:val="000000" w:themeColor="text1"/>
          <w:sz w:val="24"/>
          <w:szCs w:val="24"/>
        </w:rPr>
        <w:t xml:space="preserve">nformation and </w:t>
      </w:r>
      <w:r w:rsidR="008256A0">
        <w:rPr>
          <w:rFonts w:ascii="Cambria" w:hAnsi="Cambria"/>
          <w:color w:val="000000" w:themeColor="text1"/>
          <w:sz w:val="24"/>
          <w:szCs w:val="24"/>
        </w:rPr>
        <w:t>e</w:t>
      </w:r>
      <w:r w:rsidRPr="00397A97">
        <w:rPr>
          <w:rFonts w:ascii="Cambria" w:hAnsi="Cambria"/>
          <w:color w:val="000000" w:themeColor="text1"/>
          <w:sz w:val="24"/>
          <w:szCs w:val="24"/>
        </w:rPr>
        <w:t xml:space="preserve">mpathy: </w:t>
      </w:r>
      <w:r w:rsidR="008256A0">
        <w:rPr>
          <w:rFonts w:ascii="Cambria" w:hAnsi="Cambria"/>
          <w:color w:val="000000" w:themeColor="text1"/>
          <w:sz w:val="24"/>
          <w:szCs w:val="24"/>
        </w:rPr>
        <w:t>d</w:t>
      </w:r>
      <w:r w:rsidRPr="00397A97">
        <w:rPr>
          <w:rFonts w:ascii="Cambria" w:hAnsi="Cambria"/>
          <w:color w:val="000000" w:themeColor="text1"/>
          <w:sz w:val="24"/>
          <w:szCs w:val="24"/>
        </w:rPr>
        <w:t xml:space="preserve">elivering </w:t>
      </w:r>
      <w:r w:rsidR="008256A0">
        <w:rPr>
          <w:rFonts w:ascii="Cambria" w:hAnsi="Cambria"/>
          <w:color w:val="000000" w:themeColor="text1"/>
          <w:sz w:val="24"/>
          <w:szCs w:val="24"/>
        </w:rPr>
        <w:t>h</w:t>
      </w:r>
      <w:r w:rsidRPr="00397A97">
        <w:rPr>
          <w:rFonts w:ascii="Cambria" w:hAnsi="Cambria"/>
          <w:color w:val="000000" w:themeColor="text1"/>
          <w:sz w:val="24"/>
          <w:szCs w:val="24"/>
        </w:rPr>
        <w:t xml:space="preserve">uman </w:t>
      </w:r>
      <w:r w:rsidR="008256A0">
        <w:rPr>
          <w:rFonts w:ascii="Cambria" w:hAnsi="Cambria"/>
          <w:color w:val="000000" w:themeColor="text1"/>
          <w:sz w:val="24"/>
          <w:szCs w:val="24"/>
        </w:rPr>
        <w:t>in</w:t>
      </w:r>
      <w:r w:rsidRPr="00397A97">
        <w:rPr>
          <w:rFonts w:ascii="Cambria" w:hAnsi="Cambria"/>
          <w:color w:val="000000" w:themeColor="text1"/>
          <w:sz w:val="24"/>
          <w:szCs w:val="24"/>
        </w:rPr>
        <w:t xml:space="preserve">formation to </w:t>
      </w:r>
      <w:r w:rsidR="008256A0">
        <w:rPr>
          <w:rFonts w:ascii="Cambria" w:hAnsi="Cambria"/>
          <w:color w:val="000000" w:themeColor="text1"/>
          <w:sz w:val="24"/>
          <w:szCs w:val="24"/>
        </w:rPr>
        <w:t>d</w:t>
      </w:r>
      <w:r w:rsidRPr="00397A97">
        <w:rPr>
          <w:rFonts w:ascii="Cambria" w:hAnsi="Cambria"/>
          <w:color w:val="000000" w:themeColor="text1"/>
          <w:sz w:val="24"/>
          <w:szCs w:val="24"/>
        </w:rPr>
        <w:t>esigners</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w:t>
      </w:r>
      <w:r w:rsidRPr="008256A0">
        <w:rPr>
          <w:rFonts w:ascii="Cambria" w:hAnsi="Cambria"/>
          <w:i/>
          <w:color w:val="000000" w:themeColor="text1"/>
          <w:sz w:val="24"/>
          <w:szCs w:val="24"/>
        </w:rPr>
        <w:t>The Design Journal</w:t>
      </w:r>
      <w:r w:rsidR="008256A0">
        <w:rPr>
          <w:rFonts w:ascii="Cambria" w:hAnsi="Cambria"/>
          <w:color w:val="000000" w:themeColor="text1"/>
          <w:sz w:val="24"/>
          <w:szCs w:val="24"/>
        </w:rPr>
        <w:t xml:space="preserve">; </w:t>
      </w:r>
      <w:r w:rsidR="008256A0" w:rsidRPr="00397A97">
        <w:rPr>
          <w:rFonts w:ascii="Cambria" w:hAnsi="Cambria"/>
          <w:color w:val="000000" w:themeColor="text1"/>
          <w:sz w:val="24"/>
          <w:szCs w:val="24"/>
        </w:rPr>
        <w:t>2015</w:t>
      </w:r>
      <w:r w:rsidR="008256A0">
        <w:rPr>
          <w:rFonts w:ascii="Cambria" w:hAnsi="Cambria"/>
          <w:color w:val="000000" w:themeColor="text1"/>
          <w:sz w:val="24"/>
          <w:szCs w:val="24"/>
        </w:rPr>
        <w:t>,</w:t>
      </w:r>
      <w:r w:rsidRPr="00397A97">
        <w:rPr>
          <w:rFonts w:ascii="Cambria" w:hAnsi="Cambria"/>
          <w:color w:val="000000" w:themeColor="text1"/>
          <w:sz w:val="24"/>
          <w:szCs w:val="24"/>
        </w:rPr>
        <w:t xml:space="preserve"> 14:2, 187</w:t>
      </w:r>
      <w:r w:rsidR="008256A0">
        <w:rPr>
          <w:rFonts w:ascii="Cambria" w:hAnsi="Cambria"/>
          <w:color w:val="000000" w:themeColor="text1"/>
          <w:sz w:val="24"/>
          <w:szCs w:val="24"/>
        </w:rPr>
        <w:t>–</w:t>
      </w:r>
      <w:r w:rsidRPr="00397A97">
        <w:rPr>
          <w:rFonts w:ascii="Cambria" w:hAnsi="Cambria"/>
          <w:color w:val="000000" w:themeColor="text1"/>
          <w:sz w:val="24"/>
          <w:szCs w:val="24"/>
        </w:rPr>
        <w:t>206.</w:t>
      </w:r>
    </w:p>
    <w:p w14:paraId="369992C4" w14:textId="3CA03FF8" w:rsidR="008256A0" w:rsidRDefault="008256A0" w:rsidP="006D613E">
      <w:pPr>
        <w:contextualSpacing w:val="0"/>
        <w:rPr>
          <w:rFonts w:ascii="Cambria" w:hAnsi="Cambria"/>
          <w:color w:val="000000" w:themeColor="text1"/>
          <w:sz w:val="24"/>
          <w:szCs w:val="24"/>
        </w:rPr>
      </w:pPr>
    </w:p>
    <w:p w14:paraId="6AC2F3F8" w14:textId="27921CF6" w:rsidR="008256A0" w:rsidRPr="00397A97" w:rsidRDefault="008256A0" w:rsidP="006D613E">
      <w:pPr>
        <w:contextualSpacing w:val="0"/>
        <w:rPr>
          <w:rFonts w:ascii="Cambria" w:hAnsi="Cambria"/>
          <w:color w:val="000000" w:themeColor="text1"/>
          <w:sz w:val="24"/>
          <w:szCs w:val="24"/>
        </w:rPr>
      </w:pPr>
      <w:r>
        <w:rPr>
          <w:rFonts w:ascii="Cambria" w:hAnsi="Cambria"/>
          <w:color w:val="000000" w:themeColor="text1"/>
          <w:sz w:val="24"/>
          <w:szCs w:val="24"/>
        </w:rPr>
        <w:t xml:space="preserve">Spencer, J. Design for dynamic challenges: key attributes of designers for leading interdisciplinary research and projects. </w:t>
      </w:r>
      <w:proofErr w:type="spellStart"/>
      <w:r w:rsidRPr="008256A0">
        <w:rPr>
          <w:rFonts w:ascii="Cambria" w:hAnsi="Cambria"/>
          <w:i/>
          <w:color w:val="000000" w:themeColor="text1"/>
          <w:sz w:val="24"/>
          <w:szCs w:val="24"/>
        </w:rPr>
        <w:t>Dise</w:t>
      </w:r>
      <w:r w:rsidRPr="008256A0">
        <w:rPr>
          <w:rFonts w:ascii="Cambria" w:hAnsi="Cambria"/>
          <w:i/>
          <w:color w:val="000000" w:themeColor="text1"/>
          <w:sz w:val="24"/>
          <w:szCs w:val="24"/>
          <w:shd w:val="clear" w:color="auto" w:fill="FAFAFA"/>
        </w:rPr>
        <w:t>ña</w:t>
      </w:r>
      <w:proofErr w:type="spellEnd"/>
      <w:r w:rsidRPr="008256A0">
        <w:rPr>
          <w:rFonts w:ascii="Cambria" w:hAnsi="Cambria"/>
          <w:i/>
          <w:color w:val="000000" w:themeColor="text1"/>
          <w:sz w:val="24"/>
          <w:szCs w:val="24"/>
          <w:shd w:val="clear" w:color="auto" w:fill="FAFAFA"/>
        </w:rPr>
        <w:t xml:space="preserve"> Journal</w:t>
      </w:r>
      <w:r>
        <w:rPr>
          <w:rFonts w:ascii="Cambria" w:hAnsi="Cambria"/>
          <w:color w:val="000000" w:themeColor="text1"/>
          <w:sz w:val="24"/>
          <w:szCs w:val="24"/>
          <w:shd w:val="clear" w:color="auto" w:fill="FAFAFA"/>
        </w:rPr>
        <w:t>; 2018</w:t>
      </w:r>
      <w:r w:rsidR="0067638F">
        <w:rPr>
          <w:rFonts w:ascii="Cambria" w:hAnsi="Cambria"/>
          <w:color w:val="000000" w:themeColor="text1"/>
          <w:sz w:val="24"/>
          <w:szCs w:val="24"/>
          <w:shd w:val="clear" w:color="auto" w:fill="FAFAFA"/>
        </w:rPr>
        <w:t>,</w:t>
      </w:r>
      <w:r>
        <w:rPr>
          <w:rFonts w:ascii="Cambria" w:hAnsi="Cambria"/>
          <w:color w:val="000000" w:themeColor="text1"/>
          <w:sz w:val="24"/>
          <w:szCs w:val="24"/>
          <w:shd w:val="clear" w:color="auto" w:fill="FAFAFA"/>
        </w:rPr>
        <w:t xml:space="preserve"> 13(13), 84–109. ISSN 2452</w:t>
      </w:r>
      <w:r w:rsidR="0067638F">
        <w:rPr>
          <w:rFonts w:ascii="Cambria" w:hAnsi="Cambria"/>
          <w:color w:val="000000" w:themeColor="text1"/>
          <w:sz w:val="24"/>
          <w:szCs w:val="24"/>
          <w:shd w:val="clear" w:color="auto" w:fill="FAFAFA"/>
        </w:rPr>
        <w:t>–</w:t>
      </w:r>
      <w:r>
        <w:rPr>
          <w:rFonts w:ascii="Cambria" w:hAnsi="Cambria"/>
          <w:color w:val="000000" w:themeColor="text1"/>
          <w:sz w:val="24"/>
          <w:szCs w:val="24"/>
          <w:shd w:val="clear" w:color="auto" w:fill="FAFAFA"/>
        </w:rPr>
        <w:t>4298.</w:t>
      </w:r>
    </w:p>
    <w:p w14:paraId="52DAFFAC" w14:textId="77777777" w:rsidR="00E34CA4" w:rsidRPr="00397A97" w:rsidRDefault="00E34CA4" w:rsidP="00E34CA4">
      <w:pPr>
        <w:contextualSpacing w:val="0"/>
        <w:rPr>
          <w:rFonts w:ascii="Cambria" w:hAnsi="Cambria"/>
          <w:color w:val="000000" w:themeColor="text1"/>
          <w:sz w:val="24"/>
          <w:szCs w:val="24"/>
        </w:rPr>
      </w:pPr>
    </w:p>
    <w:p w14:paraId="368F3D08" w14:textId="02F70043" w:rsidR="00E34CA4" w:rsidRPr="00397A97" w:rsidRDefault="00E34CA4" w:rsidP="00E34CA4">
      <w:pPr>
        <w:contextualSpacing w:val="0"/>
        <w:rPr>
          <w:rFonts w:ascii="Cambria" w:hAnsi="Cambria"/>
          <w:color w:val="000000" w:themeColor="text1"/>
          <w:sz w:val="24"/>
          <w:szCs w:val="24"/>
        </w:rPr>
      </w:pPr>
      <w:r w:rsidRPr="00397A97">
        <w:rPr>
          <w:rFonts w:ascii="Cambria" w:hAnsi="Cambria"/>
          <w:color w:val="000000" w:themeColor="text1"/>
          <w:sz w:val="24"/>
          <w:szCs w:val="24"/>
        </w:rPr>
        <w:t xml:space="preserve">Millner, N. Involving others: </w:t>
      </w:r>
      <w:r w:rsidR="008256A0">
        <w:rPr>
          <w:rFonts w:ascii="Cambria" w:hAnsi="Cambria"/>
          <w:color w:val="000000" w:themeColor="text1"/>
          <w:sz w:val="24"/>
          <w:szCs w:val="24"/>
        </w:rPr>
        <w:t>f</w:t>
      </w:r>
      <w:r w:rsidRPr="00397A97">
        <w:rPr>
          <w:rFonts w:ascii="Cambria" w:hAnsi="Cambria"/>
          <w:color w:val="000000" w:themeColor="text1"/>
          <w:sz w:val="24"/>
          <w:szCs w:val="24"/>
        </w:rPr>
        <w:t xml:space="preserve">rom toolkit to ethos for a </w:t>
      </w:r>
      <w:r w:rsidR="008256A0">
        <w:rPr>
          <w:rFonts w:ascii="Cambria" w:hAnsi="Cambria"/>
          <w:color w:val="000000" w:themeColor="text1"/>
          <w:sz w:val="24"/>
          <w:szCs w:val="24"/>
        </w:rPr>
        <w:t>d</w:t>
      </w:r>
      <w:r w:rsidRPr="00397A97">
        <w:rPr>
          <w:rFonts w:ascii="Cambria" w:hAnsi="Cambria"/>
          <w:color w:val="000000" w:themeColor="text1"/>
          <w:sz w:val="24"/>
          <w:szCs w:val="24"/>
        </w:rPr>
        <w:t xml:space="preserve">ifferent </w:t>
      </w:r>
      <w:r w:rsidR="008256A0">
        <w:rPr>
          <w:rFonts w:ascii="Cambria" w:hAnsi="Cambria"/>
          <w:color w:val="000000" w:themeColor="text1"/>
          <w:sz w:val="24"/>
          <w:szCs w:val="24"/>
        </w:rPr>
        <w:t>ki</w:t>
      </w:r>
      <w:r w:rsidRPr="00397A97">
        <w:rPr>
          <w:rFonts w:ascii="Cambria" w:hAnsi="Cambria"/>
          <w:color w:val="000000" w:themeColor="text1"/>
          <w:sz w:val="24"/>
          <w:szCs w:val="24"/>
        </w:rPr>
        <w:t xml:space="preserve">nd of </w:t>
      </w:r>
      <w:r w:rsidR="008256A0">
        <w:rPr>
          <w:rFonts w:ascii="Cambria" w:hAnsi="Cambria"/>
          <w:color w:val="000000" w:themeColor="text1"/>
          <w:sz w:val="24"/>
          <w:szCs w:val="24"/>
        </w:rPr>
        <w:t>d</w:t>
      </w:r>
      <w:r w:rsidRPr="00397A97">
        <w:rPr>
          <w:rFonts w:ascii="Cambria" w:hAnsi="Cambria"/>
          <w:color w:val="000000" w:themeColor="text1"/>
          <w:sz w:val="24"/>
          <w:szCs w:val="24"/>
        </w:rPr>
        <w:t>emocracy.</w:t>
      </w:r>
      <w:r w:rsidR="00E0111C">
        <w:rPr>
          <w:rFonts w:ascii="Cambria" w:hAnsi="Cambria"/>
          <w:color w:val="000000" w:themeColor="text1"/>
          <w:sz w:val="24"/>
          <w:szCs w:val="24"/>
        </w:rPr>
        <w:t xml:space="preserve"> </w:t>
      </w:r>
      <w:r w:rsidR="00C5540E" w:rsidRPr="00E0111C">
        <w:rPr>
          <w:rFonts w:ascii="Cambria" w:hAnsi="Cambria"/>
          <w:i/>
          <w:color w:val="000000" w:themeColor="text1"/>
          <w:sz w:val="24"/>
          <w:szCs w:val="24"/>
        </w:rPr>
        <w:t>O</w:t>
      </w:r>
      <w:r w:rsidRPr="00E0111C">
        <w:rPr>
          <w:rFonts w:ascii="Cambria" w:hAnsi="Cambria"/>
          <w:i/>
          <w:color w:val="000000" w:themeColor="text1"/>
          <w:sz w:val="24"/>
          <w:szCs w:val="24"/>
        </w:rPr>
        <w:t>pen</w:t>
      </w:r>
      <w:r w:rsidR="00C5540E" w:rsidRPr="00E0111C">
        <w:rPr>
          <w:rFonts w:ascii="Cambria" w:hAnsi="Cambria"/>
          <w:i/>
          <w:color w:val="000000" w:themeColor="text1"/>
          <w:sz w:val="24"/>
          <w:szCs w:val="24"/>
        </w:rPr>
        <w:t xml:space="preserve"> D</w:t>
      </w:r>
      <w:r w:rsidRPr="00E0111C">
        <w:rPr>
          <w:rFonts w:ascii="Cambria" w:hAnsi="Cambria"/>
          <w:i/>
          <w:color w:val="000000" w:themeColor="text1"/>
          <w:sz w:val="24"/>
          <w:szCs w:val="24"/>
        </w:rPr>
        <w:t>emocracy</w:t>
      </w:r>
      <w:r w:rsidR="00C5540E">
        <w:rPr>
          <w:rFonts w:ascii="Cambria" w:hAnsi="Cambria"/>
          <w:color w:val="000000" w:themeColor="text1"/>
          <w:sz w:val="24"/>
          <w:szCs w:val="24"/>
        </w:rPr>
        <w:t xml:space="preserve">; 2013. </w:t>
      </w:r>
      <w:r w:rsidR="008256A0">
        <w:rPr>
          <w:rFonts w:ascii="Cambria" w:hAnsi="Cambria"/>
          <w:color w:val="000000" w:themeColor="text1"/>
          <w:sz w:val="24"/>
          <w:szCs w:val="24"/>
        </w:rPr>
        <w:t>Accessed 22 September 2018.</w:t>
      </w:r>
      <w:r w:rsidRPr="00397A97">
        <w:rPr>
          <w:rFonts w:ascii="Cambria" w:hAnsi="Cambria"/>
          <w:color w:val="000000" w:themeColor="text1"/>
          <w:sz w:val="24"/>
          <w:szCs w:val="24"/>
        </w:rPr>
        <w:t xml:space="preserve"> </w:t>
      </w:r>
      <w:hyperlink r:id="rId17">
        <w:r w:rsidRPr="00397A97">
          <w:rPr>
            <w:rFonts w:ascii="Cambria" w:hAnsi="Cambria"/>
            <w:color w:val="000000" w:themeColor="text1"/>
            <w:sz w:val="24"/>
            <w:szCs w:val="24"/>
            <w:u w:val="single"/>
          </w:rPr>
          <w:t>https://www.opendemocracy.net/naomi-millner/involving-others-from-toolkit-to-ethos-for-different-kind-of-democracy</w:t>
        </w:r>
      </w:hyperlink>
    </w:p>
    <w:p w14:paraId="1E3F536E" w14:textId="77777777" w:rsidR="00CB135A" w:rsidRPr="00397A97" w:rsidRDefault="00CB135A" w:rsidP="00397A97">
      <w:pPr>
        <w:contextualSpacing w:val="0"/>
        <w:rPr>
          <w:rFonts w:ascii="Cambria" w:hAnsi="Cambria"/>
          <w:color w:val="000000" w:themeColor="text1"/>
          <w:sz w:val="24"/>
          <w:szCs w:val="24"/>
        </w:rPr>
      </w:pPr>
    </w:p>
    <w:p w14:paraId="37BF10D1" w14:textId="1B6E870D" w:rsidR="00CB135A" w:rsidRPr="00E34CA4" w:rsidRDefault="00E34CA4" w:rsidP="00397A97">
      <w:pPr>
        <w:contextualSpacing w:val="0"/>
        <w:rPr>
          <w:rFonts w:ascii="Cambria" w:hAnsi="Cambria"/>
          <w:b/>
          <w:color w:val="000000" w:themeColor="text1"/>
          <w:sz w:val="24"/>
          <w:szCs w:val="24"/>
        </w:rPr>
      </w:pPr>
      <w:r>
        <w:rPr>
          <w:rFonts w:ascii="Cambria" w:hAnsi="Cambria"/>
          <w:b/>
          <w:color w:val="000000" w:themeColor="text1"/>
          <w:sz w:val="24"/>
          <w:szCs w:val="24"/>
        </w:rPr>
        <w:t>Further information</w:t>
      </w:r>
    </w:p>
    <w:p w14:paraId="4BE16615" w14:textId="77777777" w:rsidR="00CB135A" w:rsidRPr="00397A97" w:rsidRDefault="00CB135A" w:rsidP="00397A97">
      <w:pPr>
        <w:contextualSpacing w:val="0"/>
        <w:rPr>
          <w:rFonts w:ascii="Cambria" w:hAnsi="Cambria"/>
          <w:color w:val="000000" w:themeColor="text1"/>
          <w:sz w:val="24"/>
          <w:szCs w:val="24"/>
        </w:rPr>
      </w:pPr>
    </w:p>
    <w:p w14:paraId="21161304" w14:textId="2ACC5F08"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Children’s commissioner</w:t>
      </w:r>
      <w:r w:rsidR="008256A0">
        <w:rPr>
          <w:rFonts w:ascii="Cambria" w:hAnsi="Cambria"/>
          <w:color w:val="000000" w:themeColor="text1"/>
          <w:sz w:val="24"/>
          <w:szCs w:val="24"/>
        </w:rPr>
        <w:t xml:space="preserve">. </w:t>
      </w:r>
      <w:r w:rsidRPr="00397A97">
        <w:rPr>
          <w:rFonts w:ascii="Cambria" w:hAnsi="Cambria"/>
          <w:color w:val="000000" w:themeColor="text1"/>
          <w:sz w:val="24"/>
          <w:szCs w:val="24"/>
        </w:rPr>
        <w:t xml:space="preserve">A Children’s </w:t>
      </w:r>
      <w:r w:rsidR="008256A0">
        <w:rPr>
          <w:rFonts w:ascii="Cambria" w:hAnsi="Cambria"/>
          <w:color w:val="000000" w:themeColor="text1"/>
          <w:sz w:val="24"/>
          <w:szCs w:val="24"/>
        </w:rPr>
        <w:t>c</w:t>
      </w:r>
      <w:r w:rsidRPr="00397A97">
        <w:rPr>
          <w:rFonts w:ascii="Cambria" w:hAnsi="Cambria"/>
          <w:color w:val="000000" w:themeColor="text1"/>
          <w:sz w:val="24"/>
          <w:szCs w:val="24"/>
        </w:rPr>
        <w:t>ommissioner’s report on the importance to children of play and physical activity</w:t>
      </w:r>
      <w:r w:rsidR="0067638F">
        <w:rPr>
          <w:rFonts w:ascii="Cambria" w:hAnsi="Cambria"/>
          <w:color w:val="000000" w:themeColor="text1"/>
          <w:sz w:val="24"/>
          <w:szCs w:val="24"/>
        </w:rPr>
        <w:t xml:space="preserve">. </w:t>
      </w:r>
      <w:r w:rsidRPr="00397A97">
        <w:rPr>
          <w:rFonts w:ascii="Cambria" w:hAnsi="Cambria"/>
          <w:color w:val="000000" w:themeColor="text1"/>
          <w:sz w:val="24"/>
          <w:szCs w:val="24"/>
        </w:rPr>
        <w:t>August 2018</w:t>
      </w:r>
      <w:r w:rsidR="00F94733">
        <w:rPr>
          <w:rFonts w:ascii="Cambria" w:hAnsi="Cambria"/>
          <w:color w:val="000000" w:themeColor="text1"/>
          <w:sz w:val="24"/>
          <w:szCs w:val="24"/>
        </w:rPr>
        <w:t>. Accessed 4 October 2018.</w:t>
      </w:r>
      <w:r w:rsidRPr="00397A97">
        <w:rPr>
          <w:rFonts w:ascii="Cambria" w:hAnsi="Cambria"/>
          <w:color w:val="000000" w:themeColor="text1"/>
          <w:sz w:val="24"/>
          <w:szCs w:val="24"/>
        </w:rPr>
        <w:t xml:space="preserve"> </w:t>
      </w:r>
      <w:hyperlink r:id="rId18">
        <w:r w:rsidRPr="00397A97">
          <w:rPr>
            <w:rFonts w:ascii="Cambria" w:hAnsi="Cambria"/>
            <w:color w:val="000000" w:themeColor="text1"/>
            <w:sz w:val="24"/>
            <w:szCs w:val="24"/>
            <w:u w:val="single"/>
          </w:rPr>
          <w:t>https://www.childrenscommissioner.gov.uk/wp-content/uploads/2018/08/Play-final-report.pdf</w:t>
        </w:r>
      </w:hyperlink>
    </w:p>
    <w:p w14:paraId="05436466" w14:textId="77777777" w:rsidR="00CB135A" w:rsidRPr="00397A97" w:rsidRDefault="00CB135A" w:rsidP="00397A97">
      <w:pPr>
        <w:contextualSpacing w:val="0"/>
        <w:rPr>
          <w:rFonts w:ascii="Cambria" w:hAnsi="Cambria"/>
          <w:color w:val="000000" w:themeColor="text1"/>
          <w:sz w:val="24"/>
          <w:szCs w:val="24"/>
        </w:rPr>
      </w:pPr>
    </w:p>
    <w:p w14:paraId="502DCB4D" w14:textId="2D36483B" w:rsidR="00CB135A" w:rsidRPr="00397A97" w:rsidRDefault="00CE6F05" w:rsidP="00397A97">
      <w:pPr>
        <w:contextualSpacing w:val="0"/>
        <w:rPr>
          <w:rFonts w:ascii="Cambria" w:hAnsi="Cambria"/>
          <w:color w:val="000000" w:themeColor="text1"/>
          <w:sz w:val="24"/>
          <w:szCs w:val="24"/>
        </w:rPr>
      </w:pPr>
      <w:r w:rsidRPr="00397A97">
        <w:rPr>
          <w:rFonts w:ascii="Cambria" w:hAnsi="Cambria"/>
          <w:color w:val="000000" w:themeColor="text1"/>
          <w:sz w:val="24"/>
          <w:szCs w:val="24"/>
        </w:rPr>
        <w:t>Lambeth Council</w:t>
      </w:r>
      <w:r w:rsidR="00E0111C">
        <w:rPr>
          <w:rFonts w:ascii="Cambria" w:hAnsi="Cambria"/>
          <w:color w:val="000000" w:themeColor="text1"/>
          <w:sz w:val="24"/>
          <w:szCs w:val="24"/>
        </w:rPr>
        <w:t xml:space="preserve">. </w:t>
      </w:r>
      <w:r w:rsidRPr="00397A97">
        <w:rPr>
          <w:rFonts w:ascii="Cambria" w:hAnsi="Cambria"/>
          <w:color w:val="000000" w:themeColor="text1"/>
          <w:sz w:val="24"/>
          <w:szCs w:val="24"/>
        </w:rPr>
        <w:t xml:space="preserve">Demographic </w:t>
      </w:r>
      <w:r w:rsidR="00F94733">
        <w:rPr>
          <w:rFonts w:ascii="Cambria" w:hAnsi="Cambria"/>
          <w:color w:val="000000" w:themeColor="text1"/>
          <w:sz w:val="24"/>
          <w:szCs w:val="24"/>
        </w:rPr>
        <w:t>f</w:t>
      </w:r>
      <w:r w:rsidRPr="00397A97">
        <w:rPr>
          <w:rFonts w:ascii="Cambria" w:hAnsi="Cambria"/>
          <w:color w:val="000000" w:themeColor="text1"/>
          <w:sz w:val="24"/>
          <w:szCs w:val="24"/>
        </w:rPr>
        <w:t>actsheet</w:t>
      </w:r>
      <w:r w:rsidR="0067638F">
        <w:rPr>
          <w:rFonts w:ascii="Cambria" w:hAnsi="Cambria"/>
          <w:color w:val="000000" w:themeColor="text1"/>
          <w:sz w:val="24"/>
          <w:szCs w:val="24"/>
        </w:rPr>
        <w:t xml:space="preserve">. </w:t>
      </w:r>
      <w:r w:rsidRPr="00397A97">
        <w:rPr>
          <w:rFonts w:ascii="Cambria" w:hAnsi="Cambria"/>
          <w:color w:val="000000" w:themeColor="text1"/>
          <w:sz w:val="24"/>
          <w:szCs w:val="24"/>
        </w:rPr>
        <w:t>May 2015</w:t>
      </w:r>
      <w:r w:rsidR="00F94733">
        <w:rPr>
          <w:rFonts w:ascii="Cambria" w:hAnsi="Cambria"/>
          <w:color w:val="000000" w:themeColor="text1"/>
          <w:sz w:val="24"/>
          <w:szCs w:val="24"/>
        </w:rPr>
        <w:t>. Accessed 4 October 2018.</w:t>
      </w:r>
      <w:r w:rsidRPr="00397A97">
        <w:rPr>
          <w:rFonts w:ascii="Cambria" w:hAnsi="Cambria"/>
          <w:color w:val="000000" w:themeColor="text1"/>
          <w:sz w:val="24"/>
          <w:szCs w:val="24"/>
        </w:rPr>
        <w:t xml:space="preserve"> </w:t>
      </w:r>
      <w:hyperlink r:id="rId19">
        <w:r w:rsidRPr="00397A97">
          <w:rPr>
            <w:rFonts w:ascii="Cambria" w:hAnsi="Cambria"/>
            <w:color w:val="000000" w:themeColor="text1"/>
            <w:sz w:val="24"/>
            <w:szCs w:val="24"/>
            <w:u w:val="single"/>
          </w:rPr>
          <w:t>https://www.lambeth.gov.uk/sites/default/files/ssh-lambeth-demography-2015.pdf</w:t>
        </w:r>
      </w:hyperlink>
    </w:p>
    <w:sectPr w:rsidR="00CB135A" w:rsidRPr="00397A97">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5A"/>
    <w:rsid w:val="00050695"/>
    <w:rsid w:val="00137337"/>
    <w:rsid w:val="0019590F"/>
    <w:rsid w:val="002310FB"/>
    <w:rsid w:val="003476B2"/>
    <w:rsid w:val="0035324E"/>
    <w:rsid w:val="0038282D"/>
    <w:rsid w:val="00397A97"/>
    <w:rsid w:val="003D0DC7"/>
    <w:rsid w:val="00410891"/>
    <w:rsid w:val="00521269"/>
    <w:rsid w:val="00591837"/>
    <w:rsid w:val="00595F58"/>
    <w:rsid w:val="00601D76"/>
    <w:rsid w:val="00613C68"/>
    <w:rsid w:val="0067638F"/>
    <w:rsid w:val="00685C41"/>
    <w:rsid w:val="006C4CA1"/>
    <w:rsid w:val="006D613E"/>
    <w:rsid w:val="00732A4D"/>
    <w:rsid w:val="00780094"/>
    <w:rsid w:val="007B42B9"/>
    <w:rsid w:val="007E5FD1"/>
    <w:rsid w:val="008256A0"/>
    <w:rsid w:val="008B6F26"/>
    <w:rsid w:val="00A56456"/>
    <w:rsid w:val="00A8638E"/>
    <w:rsid w:val="00A968F9"/>
    <w:rsid w:val="00AB167E"/>
    <w:rsid w:val="00AC043D"/>
    <w:rsid w:val="00AD0BE7"/>
    <w:rsid w:val="00B2697F"/>
    <w:rsid w:val="00C5540E"/>
    <w:rsid w:val="00C90568"/>
    <w:rsid w:val="00CB135A"/>
    <w:rsid w:val="00CE6F05"/>
    <w:rsid w:val="00D915DF"/>
    <w:rsid w:val="00DC4454"/>
    <w:rsid w:val="00DC6C75"/>
    <w:rsid w:val="00DE5874"/>
    <w:rsid w:val="00E0111C"/>
    <w:rsid w:val="00E34CA4"/>
    <w:rsid w:val="00EE0BA7"/>
    <w:rsid w:val="00F02DC8"/>
    <w:rsid w:val="00F214D5"/>
    <w:rsid w:val="00F87F0C"/>
    <w:rsid w:val="00F94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7947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02DC8"/>
    <w:rPr>
      <w:color w:val="0000FF" w:themeColor="hyperlink"/>
      <w:u w:val="single"/>
    </w:rPr>
  </w:style>
  <w:style w:type="character" w:styleId="UnresolvedMention">
    <w:name w:val="Unresolved Mention"/>
    <w:basedOn w:val="DefaultParagraphFont"/>
    <w:uiPriority w:val="99"/>
    <w:rsid w:val="00F02DC8"/>
    <w:rPr>
      <w:color w:val="605E5C"/>
      <w:shd w:val="clear" w:color="auto" w:fill="E1DFDD"/>
    </w:rPr>
  </w:style>
  <w:style w:type="character" w:styleId="FollowedHyperlink">
    <w:name w:val="FollowedHyperlink"/>
    <w:basedOn w:val="DefaultParagraphFont"/>
    <w:uiPriority w:val="99"/>
    <w:semiHidden/>
    <w:unhideWhenUsed/>
    <w:rsid w:val="008256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935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bpsfoundation.org.uk/wp-content/uploads/2017/01/Community-Need-in-Lambeth-Wandsworth-report-January-2017.pdf" TargetMode="External"/><Relationship Id="rId18" Type="http://schemas.openxmlformats.org/officeDocument/2006/relationships/hyperlink" Target="https://www.childrenscommissioner.gov.uk/wp-content/uploads/2018/08/Play-final-report.pdf"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hyperlink" Target="https://data.london.gov.uk/dataset/prevalence-childhood-obesity-borough" TargetMode="External"/><Relationship Id="rId17" Type="http://schemas.openxmlformats.org/officeDocument/2006/relationships/hyperlink" Target="https://www.opendemocracy.net/naomi-millner/involving-others-from-toolkit-to-ethos-for-different-kind-of-democracy" TargetMode="External"/><Relationship Id="rId2" Type="http://schemas.openxmlformats.org/officeDocument/2006/relationships/settings" Target="settings.xml"/><Relationship Id="rId16" Type="http://schemas.openxmlformats.org/officeDocument/2006/relationships/hyperlink" Target="https://www.bmj.com/content/361/bmj.k2534"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gsttcharity.org.uk/what-we-do/bitesize" TargetMode="External"/><Relationship Id="rId5" Type="http://schemas.openxmlformats.org/officeDocument/2006/relationships/image" Target="media/image2.jpg"/><Relationship Id="rId15" Type="http://schemas.openxmlformats.org/officeDocument/2006/relationships/hyperlink" Target="https://www.theguardian.com/society/2017/apr/14/amsterdam-solution-obesity-crisis-no-fruit-juice-enough-sleep" TargetMode="External"/><Relationship Id="rId10" Type="http://schemas.openxmlformats.org/officeDocument/2006/relationships/hyperlink" Target="https://www.healthylondon.org/wp-content/uploads/2018/01/London-Health-Commission-Global-City-Comparisons-overview.pdf" TargetMode="External"/><Relationship Id="rId19" Type="http://schemas.openxmlformats.org/officeDocument/2006/relationships/hyperlink" Target="https://www.lambeth.gov.uk/sites/default/files/ssh-lambeth-demography-2015.pdf" TargetMode="Externa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hyperlink" Target="https://www.lambeth.gov.uk/sites/default/files/State-of-the-borough-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3386</Words>
  <Characters>19304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Gail Ramster</cp:lastModifiedBy>
  <cp:revision>2</cp:revision>
  <dcterms:created xsi:type="dcterms:W3CDTF">2019-11-20T12:13:00Z</dcterms:created>
  <dcterms:modified xsi:type="dcterms:W3CDTF">2019-11-20T12:13:00Z</dcterms:modified>
</cp:coreProperties>
</file>